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2"/>
          <w:szCs w:val="32"/>
        </w:rPr>
      </w:pPr>
      <w:r>
        <w:rPr>
          <w:rFonts w:hint="eastAsia" w:ascii="黑体" w:hAnsi="黑体" w:eastAsia="黑体"/>
          <w:sz w:val="32"/>
          <w:szCs w:val="32"/>
        </w:rPr>
        <w:t>附件1-1</w:t>
      </w:r>
    </w:p>
    <w:p>
      <w:pPr>
        <w:jc w:val="center"/>
        <w:rPr>
          <w:rFonts w:ascii="方正小标宋简体" w:eastAsia="方正小标宋简体"/>
          <w:sz w:val="44"/>
          <w:szCs w:val="44"/>
        </w:rPr>
      </w:pPr>
      <w:r>
        <w:rPr>
          <w:rFonts w:hint="eastAsia" w:ascii="方正小标宋简体" w:eastAsia="方正小标宋简体"/>
          <w:sz w:val="44"/>
          <w:szCs w:val="44"/>
        </w:rPr>
        <w:t>后勤管理处廉政风险点及防控措施一览表</w:t>
      </w:r>
    </w:p>
    <w:p>
      <w:r>
        <w:rPr>
          <w:rFonts w:hint="eastAsia"/>
        </w:rPr>
        <w:t>填报</w:t>
      </w:r>
      <w:r>
        <w:t>单位</w:t>
      </w:r>
      <w:r>
        <w:rPr>
          <w:rFonts w:hint="eastAsia"/>
        </w:rPr>
        <w:t>（盖章）： 后勤管理处党委                                                                            负责人</w:t>
      </w:r>
      <w:r>
        <w:t>签字：</w:t>
      </w:r>
    </w:p>
    <w:tbl>
      <w:tblPr>
        <w:tblStyle w:val="4"/>
        <w:tblW w:w="14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123"/>
        <w:gridCol w:w="833"/>
        <w:gridCol w:w="988"/>
        <w:gridCol w:w="970"/>
        <w:gridCol w:w="379"/>
        <w:gridCol w:w="653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53" w:type="dxa"/>
            <w:gridSpan w:val="2"/>
            <w:vAlign w:val="center"/>
          </w:tcPr>
          <w:p>
            <w:pPr>
              <w:spacing w:line="320" w:lineRule="exact"/>
              <w:jc w:val="center"/>
              <w:rPr>
                <w:rFonts w:eastAsia="宋体"/>
                <w:bCs/>
                <w:sz w:val="28"/>
                <w:szCs w:val="28"/>
              </w:rPr>
            </w:pPr>
            <w:r>
              <w:rPr>
                <w:rFonts w:hint="eastAsia" w:ascii="仿宋" w:hAnsi="仿宋" w:eastAsia="仿宋" w:cs="仿宋"/>
                <w:szCs w:val="21"/>
              </w:rPr>
              <w:t>风险点</w:t>
            </w:r>
          </w:p>
        </w:tc>
        <w:tc>
          <w:tcPr>
            <w:tcW w:w="833" w:type="dxa"/>
            <w:vAlign w:val="center"/>
          </w:tcPr>
          <w:p>
            <w:pPr>
              <w:spacing w:line="0" w:lineRule="atLeast"/>
              <w:jc w:val="center"/>
              <w:rPr>
                <w:bCs/>
                <w:sz w:val="28"/>
                <w:szCs w:val="28"/>
              </w:rPr>
            </w:pPr>
            <w:r>
              <w:rPr>
                <w:rFonts w:hint="eastAsia" w:ascii="仿宋" w:hAnsi="仿宋" w:eastAsia="仿宋" w:cs="仿宋"/>
                <w:szCs w:val="21"/>
              </w:rPr>
              <w:t>风险等级</w:t>
            </w:r>
          </w:p>
        </w:tc>
        <w:tc>
          <w:tcPr>
            <w:tcW w:w="988" w:type="dxa"/>
            <w:vAlign w:val="center"/>
          </w:tcPr>
          <w:p>
            <w:pPr>
              <w:spacing w:line="0" w:lineRule="atLeast"/>
              <w:jc w:val="center"/>
              <w:rPr>
                <w:rFonts w:eastAsia="宋体"/>
                <w:bCs/>
                <w:sz w:val="28"/>
                <w:szCs w:val="28"/>
              </w:rPr>
            </w:pPr>
            <w:r>
              <w:rPr>
                <w:rFonts w:hint="eastAsia" w:ascii="仿宋" w:hAnsi="仿宋" w:eastAsia="仿宋" w:cs="仿宋"/>
                <w:szCs w:val="21"/>
              </w:rPr>
              <w:t>相关岗位</w:t>
            </w:r>
          </w:p>
        </w:tc>
        <w:tc>
          <w:tcPr>
            <w:tcW w:w="970" w:type="dxa"/>
            <w:vAlign w:val="center"/>
          </w:tcPr>
          <w:p>
            <w:pPr>
              <w:spacing w:line="0" w:lineRule="atLeast"/>
              <w:jc w:val="center"/>
              <w:rPr>
                <w:rFonts w:ascii="Times New Roman" w:hAnsi="Times New Roman" w:eastAsia="宋体" w:cs="Times New Roman"/>
                <w:bCs/>
                <w:sz w:val="28"/>
                <w:szCs w:val="28"/>
              </w:rPr>
            </w:pPr>
            <w:r>
              <w:rPr>
                <w:rFonts w:hint="eastAsia" w:ascii="仿宋" w:hAnsi="仿宋" w:eastAsia="仿宋" w:cs="仿宋"/>
                <w:szCs w:val="21"/>
              </w:rPr>
              <w:t>风险防控责任人</w:t>
            </w:r>
          </w:p>
        </w:tc>
        <w:tc>
          <w:tcPr>
            <w:tcW w:w="6918" w:type="dxa"/>
            <w:gridSpan w:val="2"/>
            <w:vAlign w:val="center"/>
          </w:tcPr>
          <w:p>
            <w:pPr>
              <w:spacing w:line="0" w:lineRule="atLeast"/>
              <w:jc w:val="center"/>
              <w:rPr>
                <w:bCs/>
                <w:sz w:val="28"/>
                <w:szCs w:val="28"/>
              </w:rPr>
            </w:pPr>
            <w:r>
              <w:rPr>
                <w:rFonts w:hint="eastAsia" w:ascii="仿宋" w:hAnsi="仿宋" w:eastAsia="仿宋" w:cs="仿宋"/>
                <w:szCs w:val="21"/>
              </w:rPr>
              <w:t>防控措施</w:t>
            </w:r>
          </w:p>
        </w:tc>
        <w:tc>
          <w:tcPr>
            <w:tcW w:w="1070" w:type="dxa"/>
            <w:vAlign w:val="center"/>
          </w:tcPr>
          <w:p>
            <w:pPr>
              <w:spacing w:line="0" w:lineRule="atLeast"/>
              <w:jc w:val="center"/>
              <w:rPr>
                <w:rFonts w:eastAsia="宋体"/>
                <w:bCs/>
                <w:sz w:val="28"/>
                <w:szCs w:val="28"/>
              </w:rPr>
            </w:pPr>
            <w:r>
              <w:rPr>
                <w:rFonts w:hint="eastAsia" w:ascii="仿宋" w:hAnsi="仿宋" w:eastAsia="仿宋" w:cs="仿宋"/>
                <w:szCs w:val="21"/>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1</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对教职工的思想政治教育工作落实不到位。</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中级</w:t>
            </w:r>
          </w:p>
        </w:tc>
        <w:tc>
          <w:tcPr>
            <w:tcW w:w="988"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党委书记</w:t>
            </w: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贾立亮</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严格按照学校有关规定，加强思想政治教育工作。</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30" w:type="dxa"/>
            <w:vMerge w:val="continue"/>
            <w:vAlign w:val="center"/>
          </w:tcPr>
          <w:p>
            <w:pPr>
              <w:spacing w:line="280" w:lineRule="exact"/>
              <w:jc w:val="center"/>
              <w:rPr>
                <w:rFonts w:ascii="仿宋" w:hAnsi="仿宋" w:eastAsia="仿宋" w:cs="仿宋"/>
                <w:sz w:val="20"/>
                <w:szCs w:val="20"/>
              </w:rPr>
            </w:pPr>
          </w:p>
        </w:tc>
        <w:tc>
          <w:tcPr>
            <w:tcW w:w="3123" w:type="dxa"/>
            <w:vMerge w:val="continue"/>
            <w:vAlign w:val="center"/>
          </w:tcPr>
          <w:p>
            <w:pPr>
              <w:spacing w:line="280" w:lineRule="exact"/>
              <w:rPr>
                <w:rFonts w:ascii="仿宋" w:hAnsi="仿宋" w:eastAsia="仿宋" w:cs="仿宋"/>
                <w:sz w:val="20"/>
                <w:szCs w:val="20"/>
              </w:rPr>
            </w:pPr>
          </w:p>
        </w:tc>
        <w:tc>
          <w:tcPr>
            <w:tcW w:w="833" w:type="dxa"/>
            <w:vMerge w:val="continue"/>
            <w:vAlign w:val="center"/>
          </w:tcPr>
          <w:p>
            <w:pPr>
              <w:spacing w:line="280" w:lineRule="exact"/>
              <w:jc w:val="center"/>
              <w:rPr>
                <w:rFonts w:ascii="仿宋" w:hAnsi="仿宋" w:eastAsia="仿宋" w:cs="仿宋"/>
                <w:sz w:val="20"/>
                <w:szCs w:val="20"/>
              </w:rPr>
            </w:pPr>
          </w:p>
        </w:tc>
        <w:tc>
          <w:tcPr>
            <w:tcW w:w="988" w:type="dxa"/>
            <w:vMerge w:val="continue"/>
            <w:vAlign w:val="center"/>
          </w:tcPr>
          <w:p>
            <w:pPr>
              <w:spacing w:line="280" w:lineRule="exact"/>
              <w:jc w:val="center"/>
              <w:rPr>
                <w:rFonts w:ascii="仿宋" w:hAnsi="仿宋" w:eastAsia="仿宋" w:cs="仿宋"/>
                <w:sz w:val="20"/>
                <w:szCs w:val="20"/>
              </w:rPr>
            </w:pPr>
          </w:p>
        </w:tc>
        <w:tc>
          <w:tcPr>
            <w:tcW w:w="970" w:type="dxa"/>
            <w:vMerge w:val="continue"/>
            <w:vAlign w:val="center"/>
          </w:tcPr>
          <w:p>
            <w:pPr>
              <w:spacing w:line="280" w:lineRule="exact"/>
              <w:jc w:val="center"/>
              <w:rPr>
                <w:rFonts w:ascii="仿宋" w:hAnsi="仿宋" w:eastAsia="仿宋" w:cs="仿宋"/>
                <w:sz w:val="20"/>
                <w:szCs w:val="20"/>
              </w:rPr>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切实加强政治理论、政策法规和业务知识的学习，按照有关规定，抓好政治理论学习，努力提高全体党员的党性修养和个人素质。</w:t>
            </w:r>
          </w:p>
        </w:tc>
        <w:tc>
          <w:tcPr>
            <w:tcW w:w="1070" w:type="dxa"/>
            <w:vMerge w:val="continue"/>
            <w:vAlign w:val="center"/>
          </w:tcPr>
          <w:p>
            <w:pPr>
              <w:spacing w:line="28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2</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各科室、中心服务意识不强，工作精细化程度不够。</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中级</w:t>
            </w:r>
          </w:p>
        </w:tc>
        <w:tc>
          <w:tcPr>
            <w:tcW w:w="988"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党委书记</w:t>
            </w: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贾立亮</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加强作风建设。</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30" w:type="dxa"/>
            <w:vMerge w:val="continue"/>
            <w:vAlign w:val="center"/>
          </w:tcPr>
          <w:p>
            <w:pPr>
              <w:spacing w:line="280" w:lineRule="exact"/>
              <w:jc w:val="center"/>
              <w:rPr>
                <w:rFonts w:ascii="仿宋" w:hAnsi="仿宋" w:eastAsia="仿宋" w:cs="仿宋"/>
                <w:sz w:val="20"/>
                <w:szCs w:val="20"/>
              </w:rPr>
            </w:pPr>
          </w:p>
        </w:tc>
        <w:tc>
          <w:tcPr>
            <w:tcW w:w="3123" w:type="dxa"/>
            <w:vMerge w:val="continue"/>
            <w:vAlign w:val="center"/>
          </w:tcPr>
          <w:p>
            <w:pPr>
              <w:spacing w:line="280" w:lineRule="exact"/>
              <w:rPr>
                <w:rFonts w:ascii="仿宋" w:hAnsi="仿宋" w:eastAsia="仿宋" w:cs="仿宋"/>
                <w:sz w:val="20"/>
                <w:szCs w:val="20"/>
              </w:rPr>
            </w:pPr>
          </w:p>
        </w:tc>
        <w:tc>
          <w:tcPr>
            <w:tcW w:w="833" w:type="dxa"/>
            <w:vMerge w:val="continue"/>
            <w:vAlign w:val="center"/>
          </w:tcPr>
          <w:p>
            <w:pPr>
              <w:spacing w:line="280" w:lineRule="exact"/>
              <w:jc w:val="center"/>
              <w:rPr>
                <w:rFonts w:ascii="仿宋" w:hAnsi="仿宋" w:eastAsia="仿宋" w:cs="仿宋"/>
                <w:sz w:val="20"/>
                <w:szCs w:val="20"/>
              </w:rPr>
            </w:pPr>
          </w:p>
        </w:tc>
        <w:tc>
          <w:tcPr>
            <w:tcW w:w="988" w:type="dxa"/>
            <w:vMerge w:val="continue"/>
            <w:vAlign w:val="center"/>
          </w:tcPr>
          <w:p>
            <w:pPr>
              <w:spacing w:line="280" w:lineRule="exact"/>
              <w:jc w:val="center"/>
              <w:rPr>
                <w:rFonts w:ascii="仿宋" w:hAnsi="仿宋" w:eastAsia="仿宋" w:cs="仿宋"/>
                <w:sz w:val="20"/>
                <w:szCs w:val="20"/>
              </w:rPr>
            </w:pPr>
          </w:p>
        </w:tc>
        <w:tc>
          <w:tcPr>
            <w:tcW w:w="970" w:type="dxa"/>
            <w:vMerge w:val="continue"/>
            <w:vAlign w:val="center"/>
          </w:tcPr>
          <w:p>
            <w:pPr>
              <w:spacing w:line="340" w:lineRule="exact"/>
              <w:jc w:val="center"/>
              <w:rPr>
                <w:rFonts w:ascii="仿宋" w:hAnsi="仿宋" w:eastAsia="仿宋" w:cs="仿宋"/>
                <w:sz w:val="20"/>
                <w:szCs w:val="20"/>
              </w:rPr>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加强职工能力提升工作。</w:t>
            </w:r>
          </w:p>
        </w:tc>
        <w:tc>
          <w:tcPr>
            <w:tcW w:w="1070" w:type="dxa"/>
            <w:vMerge w:val="continue"/>
            <w:vAlign w:val="center"/>
          </w:tcPr>
          <w:p>
            <w:pPr>
              <w:spacing w:line="28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3</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教职工评优评先奖惩程序不规范。</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中级</w:t>
            </w:r>
          </w:p>
        </w:tc>
        <w:tc>
          <w:tcPr>
            <w:tcW w:w="988"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党委书记</w:t>
            </w: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贾立亮</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严格贯彻落实学校规章制度。</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30" w:type="dxa"/>
            <w:vMerge w:val="continue"/>
            <w:vAlign w:val="center"/>
          </w:tcPr>
          <w:p>
            <w:pPr>
              <w:spacing w:line="280" w:lineRule="exact"/>
            </w:pPr>
          </w:p>
        </w:tc>
        <w:tc>
          <w:tcPr>
            <w:tcW w:w="3123" w:type="dxa"/>
            <w:vMerge w:val="continue"/>
            <w:vAlign w:val="center"/>
          </w:tcPr>
          <w:p>
            <w:pPr>
              <w:spacing w:line="280" w:lineRule="exact"/>
            </w:pPr>
          </w:p>
        </w:tc>
        <w:tc>
          <w:tcPr>
            <w:tcW w:w="833" w:type="dxa"/>
            <w:vMerge w:val="continue"/>
            <w:vAlign w:val="center"/>
          </w:tcPr>
          <w:p>
            <w:pPr>
              <w:spacing w:line="280" w:lineRule="exact"/>
            </w:pPr>
          </w:p>
        </w:tc>
        <w:tc>
          <w:tcPr>
            <w:tcW w:w="988" w:type="dxa"/>
            <w:vMerge w:val="continue"/>
            <w:vAlign w:val="center"/>
          </w:tcPr>
          <w:p>
            <w:pPr>
              <w:spacing w:line="280" w:lineRule="exact"/>
            </w:pPr>
          </w:p>
        </w:tc>
        <w:tc>
          <w:tcPr>
            <w:tcW w:w="970" w:type="dxa"/>
            <w:vMerge w:val="continue"/>
            <w:vAlign w:val="center"/>
          </w:tcPr>
          <w:p>
            <w:pPr>
              <w:spacing w:line="280" w:lineRule="exact"/>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严格按照民主集中制原则集体讨论决定。</w:t>
            </w:r>
          </w:p>
        </w:tc>
        <w:tc>
          <w:tcPr>
            <w:tcW w:w="1070" w:type="dxa"/>
            <w:vMerge w:val="continue"/>
            <w:vAlign w:val="center"/>
          </w:tcPr>
          <w:p>
            <w:pPr>
              <w:spacing w:line="280" w:lineRule="exac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4</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对后勤各中心合同制聘用人员的选用和管理不规范。</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中级</w:t>
            </w:r>
          </w:p>
        </w:tc>
        <w:tc>
          <w:tcPr>
            <w:tcW w:w="988"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处长</w:t>
            </w: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杨德忠</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严格按照民主集中制原则集体讨论决定。</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30" w:type="dxa"/>
            <w:vMerge w:val="continue"/>
            <w:vAlign w:val="center"/>
          </w:tcPr>
          <w:p>
            <w:pPr>
              <w:spacing w:line="280" w:lineRule="exact"/>
            </w:pPr>
          </w:p>
        </w:tc>
        <w:tc>
          <w:tcPr>
            <w:tcW w:w="3123" w:type="dxa"/>
            <w:vMerge w:val="continue"/>
            <w:vAlign w:val="center"/>
          </w:tcPr>
          <w:p>
            <w:pPr>
              <w:spacing w:line="280" w:lineRule="exact"/>
            </w:pPr>
          </w:p>
        </w:tc>
        <w:tc>
          <w:tcPr>
            <w:tcW w:w="833" w:type="dxa"/>
            <w:vMerge w:val="continue"/>
            <w:vAlign w:val="center"/>
          </w:tcPr>
          <w:p>
            <w:pPr>
              <w:spacing w:line="280" w:lineRule="exact"/>
            </w:pPr>
          </w:p>
        </w:tc>
        <w:tc>
          <w:tcPr>
            <w:tcW w:w="988" w:type="dxa"/>
            <w:vMerge w:val="continue"/>
            <w:vAlign w:val="center"/>
          </w:tcPr>
          <w:p>
            <w:pPr>
              <w:spacing w:line="280" w:lineRule="exact"/>
              <w:jc w:val="center"/>
            </w:pPr>
          </w:p>
        </w:tc>
        <w:tc>
          <w:tcPr>
            <w:tcW w:w="970" w:type="dxa"/>
            <w:vMerge w:val="continue"/>
            <w:vAlign w:val="center"/>
          </w:tcPr>
          <w:p>
            <w:pPr>
              <w:spacing w:line="280" w:lineRule="exact"/>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完善并落实各项规章制度，全程监督人才招聘工作，提高工作透明度，确保考察的全面性。</w:t>
            </w:r>
          </w:p>
        </w:tc>
        <w:tc>
          <w:tcPr>
            <w:tcW w:w="1070" w:type="dxa"/>
            <w:vMerge w:val="continue"/>
            <w:vAlign w:val="center"/>
          </w:tcPr>
          <w:p>
            <w:pPr>
              <w:spacing w:line="280" w:lineRule="exac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5</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部门经费使用中不规范、不合理。</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Cs w:val="21"/>
              </w:rPr>
              <w:t>高级</w:t>
            </w:r>
          </w:p>
        </w:tc>
        <w:tc>
          <w:tcPr>
            <w:tcW w:w="988"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处长</w:t>
            </w:r>
          </w:p>
        </w:tc>
        <w:tc>
          <w:tcPr>
            <w:tcW w:w="9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杨德忠</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严格执行学校财务规章制度。</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p>
            <w:pPr>
              <w:spacing w:line="28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30" w:type="dxa"/>
            <w:vMerge w:val="continue"/>
            <w:vAlign w:val="center"/>
          </w:tcPr>
          <w:p>
            <w:pPr>
              <w:spacing w:line="280" w:lineRule="exact"/>
            </w:pPr>
          </w:p>
        </w:tc>
        <w:tc>
          <w:tcPr>
            <w:tcW w:w="3123" w:type="dxa"/>
            <w:vMerge w:val="continue"/>
            <w:vAlign w:val="center"/>
          </w:tcPr>
          <w:p>
            <w:pPr>
              <w:spacing w:line="280" w:lineRule="exact"/>
            </w:pPr>
          </w:p>
        </w:tc>
        <w:tc>
          <w:tcPr>
            <w:tcW w:w="833" w:type="dxa"/>
            <w:vMerge w:val="continue"/>
            <w:vAlign w:val="center"/>
          </w:tcPr>
          <w:p>
            <w:pPr>
              <w:spacing w:line="280" w:lineRule="exact"/>
            </w:pPr>
          </w:p>
        </w:tc>
        <w:tc>
          <w:tcPr>
            <w:tcW w:w="988" w:type="dxa"/>
            <w:vMerge w:val="continue"/>
            <w:vAlign w:val="center"/>
          </w:tcPr>
          <w:p>
            <w:pPr>
              <w:spacing w:line="280" w:lineRule="exact"/>
            </w:pPr>
          </w:p>
        </w:tc>
        <w:tc>
          <w:tcPr>
            <w:tcW w:w="970" w:type="dxa"/>
            <w:vMerge w:val="continue"/>
            <w:vAlign w:val="center"/>
          </w:tcPr>
          <w:p>
            <w:pPr>
              <w:spacing w:line="280" w:lineRule="exact"/>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按规定程序使用经费，自觉接受各项监督。</w:t>
            </w:r>
          </w:p>
        </w:tc>
        <w:tc>
          <w:tcPr>
            <w:tcW w:w="1070" w:type="dxa"/>
            <w:vMerge w:val="continue"/>
            <w:vAlign w:val="center"/>
          </w:tcPr>
          <w:p>
            <w:pPr>
              <w:spacing w:line="280" w:lineRule="exac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6</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后勤大型设备配置及大宗物资采购权过程不规范。</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中级</w:t>
            </w:r>
          </w:p>
        </w:tc>
        <w:tc>
          <w:tcPr>
            <w:tcW w:w="988" w:type="dxa"/>
            <w:vMerge w:val="restart"/>
            <w:vAlign w:val="center"/>
          </w:tcPr>
          <w:p>
            <w:pPr>
              <w:spacing w:line="280" w:lineRule="exact"/>
              <w:jc w:val="center"/>
              <w:rPr>
                <w:rFonts w:ascii="仿宋" w:hAnsi="仿宋" w:eastAsia="仿宋" w:cs="仿宋"/>
                <w:sz w:val="20"/>
                <w:szCs w:val="20"/>
              </w:rPr>
            </w:pPr>
          </w:p>
          <w:p>
            <w:pPr>
              <w:spacing w:line="280" w:lineRule="exact"/>
              <w:jc w:val="center"/>
              <w:rPr>
                <w:rFonts w:ascii="仿宋" w:hAnsi="仿宋" w:eastAsia="仿宋" w:cs="仿宋"/>
                <w:sz w:val="20"/>
                <w:szCs w:val="20"/>
              </w:rPr>
            </w:pPr>
            <w:r>
              <w:rPr>
                <w:rFonts w:hint="eastAsia" w:ascii="仿宋" w:hAnsi="仿宋" w:eastAsia="仿宋" w:cs="仿宋"/>
                <w:sz w:val="20"/>
                <w:szCs w:val="20"/>
              </w:rPr>
              <w:t>处长</w:t>
            </w:r>
          </w:p>
          <w:p>
            <w:pPr>
              <w:spacing w:line="280" w:lineRule="exact"/>
              <w:rPr>
                <w:rFonts w:ascii="仿宋" w:hAnsi="仿宋" w:eastAsia="仿宋" w:cs="仿宋"/>
                <w:sz w:val="20"/>
                <w:szCs w:val="20"/>
              </w:rPr>
            </w:pP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杨德忠</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严格执行学校招投标规章制度，实行公开招投标。</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30" w:type="dxa"/>
            <w:vMerge w:val="continue"/>
            <w:vAlign w:val="center"/>
          </w:tcPr>
          <w:p>
            <w:pPr>
              <w:spacing w:line="280" w:lineRule="exact"/>
            </w:pPr>
          </w:p>
        </w:tc>
        <w:tc>
          <w:tcPr>
            <w:tcW w:w="3123" w:type="dxa"/>
            <w:vMerge w:val="continue"/>
            <w:vAlign w:val="center"/>
          </w:tcPr>
          <w:p>
            <w:pPr>
              <w:spacing w:line="280" w:lineRule="exact"/>
            </w:pPr>
          </w:p>
        </w:tc>
        <w:tc>
          <w:tcPr>
            <w:tcW w:w="833" w:type="dxa"/>
            <w:vMerge w:val="continue"/>
            <w:vAlign w:val="center"/>
          </w:tcPr>
          <w:p>
            <w:pPr>
              <w:spacing w:line="280" w:lineRule="exact"/>
            </w:pPr>
          </w:p>
        </w:tc>
        <w:tc>
          <w:tcPr>
            <w:tcW w:w="988" w:type="dxa"/>
            <w:vMerge w:val="continue"/>
            <w:vAlign w:val="center"/>
          </w:tcPr>
          <w:p>
            <w:pPr>
              <w:spacing w:line="280" w:lineRule="exact"/>
            </w:pPr>
          </w:p>
        </w:tc>
        <w:tc>
          <w:tcPr>
            <w:tcW w:w="970" w:type="dxa"/>
            <w:vMerge w:val="continue"/>
            <w:vAlign w:val="center"/>
          </w:tcPr>
          <w:p>
            <w:pPr>
              <w:spacing w:line="280" w:lineRule="exact"/>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大宗物资采购经党政联席会议集体讨论决定，并得到主管校领导的同意；以书面形式向学校有关部门报告，制定工作行为规范，定期开展廉政教育。</w:t>
            </w:r>
          </w:p>
        </w:tc>
        <w:tc>
          <w:tcPr>
            <w:tcW w:w="1070" w:type="dxa"/>
            <w:vMerge w:val="continue"/>
            <w:vAlign w:val="center"/>
          </w:tcPr>
          <w:p>
            <w:pPr>
              <w:spacing w:line="280" w:lineRule="exac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7</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学校房产、基础设施等修缮工程论证、招标、管理、审计、验收、归档等环节不规范。</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高级</w:t>
            </w:r>
          </w:p>
        </w:tc>
        <w:tc>
          <w:tcPr>
            <w:tcW w:w="988" w:type="dxa"/>
            <w:vMerge w:val="restart"/>
            <w:vAlign w:val="center"/>
          </w:tcPr>
          <w:p>
            <w:pPr>
              <w:spacing w:line="280" w:lineRule="exact"/>
              <w:jc w:val="center"/>
              <w:rPr>
                <w:rFonts w:ascii="仿宋" w:hAnsi="仿宋" w:eastAsia="仿宋" w:cs="仿宋"/>
                <w:sz w:val="20"/>
                <w:szCs w:val="20"/>
              </w:rPr>
            </w:pPr>
          </w:p>
          <w:p>
            <w:pPr>
              <w:spacing w:line="280" w:lineRule="exact"/>
              <w:jc w:val="center"/>
              <w:rPr>
                <w:rFonts w:ascii="仿宋" w:hAnsi="仿宋" w:eastAsia="仿宋" w:cs="仿宋"/>
                <w:sz w:val="20"/>
                <w:szCs w:val="20"/>
              </w:rPr>
            </w:pPr>
            <w:r>
              <w:rPr>
                <w:rFonts w:hint="eastAsia" w:ascii="仿宋" w:hAnsi="仿宋" w:eastAsia="仿宋" w:cs="仿宋"/>
                <w:sz w:val="20"/>
                <w:szCs w:val="20"/>
              </w:rPr>
              <w:t>处长</w:t>
            </w:r>
          </w:p>
          <w:p>
            <w:pPr>
              <w:spacing w:line="280" w:lineRule="exact"/>
              <w:rPr>
                <w:rFonts w:ascii="仿宋" w:hAnsi="仿宋" w:eastAsia="仿宋" w:cs="仿宋"/>
                <w:sz w:val="20"/>
                <w:szCs w:val="20"/>
              </w:rPr>
            </w:pP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杨德忠</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遵守国家法律法规，严格落实学校规章制度。</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p>
            <w:pPr>
              <w:spacing w:line="28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30" w:type="dxa"/>
            <w:vMerge w:val="continue"/>
            <w:vAlign w:val="center"/>
          </w:tcPr>
          <w:p>
            <w:pPr>
              <w:spacing w:line="280" w:lineRule="exact"/>
            </w:pPr>
          </w:p>
        </w:tc>
        <w:tc>
          <w:tcPr>
            <w:tcW w:w="3123" w:type="dxa"/>
            <w:vMerge w:val="continue"/>
            <w:vAlign w:val="center"/>
          </w:tcPr>
          <w:p>
            <w:pPr>
              <w:spacing w:line="280" w:lineRule="exact"/>
            </w:pPr>
          </w:p>
        </w:tc>
        <w:tc>
          <w:tcPr>
            <w:tcW w:w="833" w:type="dxa"/>
            <w:vMerge w:val="continue"/>
            <w:vAlign w:val="center"/>
          </w:tcPr>
          <w:p>
            <w:pPr>
              <w:spacing w:line="280" w:lineRule="exact"/>
            </w:pPr>
          </w:p>
        </w:tc>
        <w:tc>
          <w:tcPr>
            <w:tcW w:w="988" w:type="dxa"/>
            <w:vMerge w:val="continue"/>
            <w:vAlign w:val="center"/>
          </w:tcPr>
          <w:p>
            <w:pPr>
              <w:spacing w:line="280" w:lineRule="exact"/>
              <w:jc w:val="center"/>
            </w:pPr>
          </w:p>
        </w:tc>
        <w:tc>
          <w:tcPr>
            <w:tcW w:w="970" w:type="dxa"/>
            <w:vMerge w:val="continue"/>
            <w:vAlign w:val="center"/>
          </w:tcPr>
          <w:p>
            <w:pPr>
              <w:spacing w:line="280" w:lineRule="exact"/>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工程项目和实施明确责任人，实行论证、预算、立项、审计等全过程跟踪监督。</w:t>
            </w:r>
          </w:p>
        </w:tc>
        <w:tc>
          <w:tcPr>
            <w:tcW w:w="1070" w:type="dxa"/>
            <w:vMerge w:val="continue"/>
            <w:vAlign w:val="center"/>
          </w:tcPr>
          <w:p>
            <w:pPr>
              <w:spacing w:line="280" w:lineRule="exac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8</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后勤管理处及各中心及设施设备安全生产管理权管理不到位。</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中级</w:t>
            </w:r>
          </w:p>
        </w:tc>
        <w:tc>
          <w:tcPr>
            <w:tcW w:w="988"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副书记</w:t>
            </w:r>
          </w:p>
          <w:p>
            <w:pPr>
              <w:spacing w:line="280" w:lineRule="exact"/>
              <w:jc w:val="center"/>
              <w:rPr>
                <w:rFonts w:ascii="仿宋" w:hAnsi="仿宋" w:eastAsia="仿宋" w:cs="仿宋"/>
                <w:sz w:val="20"/>
                <w:szCs w:val="20"/>
              </w:rPr>
            </w:pPr>
            <w:r>
              <w:rPr>
                <w:rFonts w:hint="eastAsia" w:ascii="仿宋" w:hAnsi="仿宋" w:eastAsia="仿宋" w:cs="仿宋"/>
                <w:sz w:val="20"/>
                <w:szCs w:val="20"/>
              </w:rPr>
              <w:t>副处长</w:t>
            </w: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李鹏</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严格贯彻落实学校各项规章制度。</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p>
            <w:pPr>
              <w:spacing w:line="28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30" w:type="dxa"/>
            <w:vMerge w:val="continue"/>
            <w:vAlign w:val="center"/>
          </w:tcPr>
          <w:p>
            <w:pPr>
              <w:spacing w:line="280" w:lineRule="exact"/>
            </w:pPr>
          </w:p>
        </w:tc>
        <w:tc>
          <w:tcPr>
            <w:tcW w:w="3123" w:type="dxa"/>
            <w:vMerge w:val="continue"/>
            <w:vAlign w:val="center"/>
          </w:tcPr>
          <w:p>
            <w:pPr>
              <w:spacing w:line="280" w:lineRule="exact"/>
            </w:pPr>
          </w:p>
        </w:tc>
        <w:tc>
          <w:tcPr>
            <w:tcW w:w="833" w:type="dxa"/>
            <w:vMerge w:val="continue"/>
            <w:vAlign w:val="center"/>
          </w:tcPr>
          <w:p>
            <w:pPr>
              <w:spacing w:line="280" w:lineRule="exact"/>
            </w:pPr>
          </w:p>
        </w:tc>
        <w:tc>
          <w:tcPr>
            <w:tcW w:w="988" w:type="dxa"/>
            <w:vMerge w:val="continue"/>
            <w:vAlign w:val="center"/>
          </w:tcPr>
          <w:p>
            <w:pPr>
              <w:spacing w:line="280" w:lineRule="exact"/>
              <w:jc w:val="center"/>
            </w:pPr>
          </w:p>
        </w:tc>
        <w:tc>
          <w:tcPr>
            <w:tcW w:w="970" w:type="dxa"/>
            <w:vMerge w:val="continue"/>
            <w:vAlign w:val="center"/>
          </w:tcPr>
          <w:p>
            <w:pPr>
              <w:spacing w:line="280" w:lineRule="exact"/>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定期组织对后勤各中心安全检查，发现问题及时指出，并限期纠正，确保后勤各中心安全生产。</w:t>
            </w:r>
          </w:p>
        </w:tc>
        <w:tc>
          <w:tcPr>
            <w:tcW w:w="1070" w:type="dxa"/>
            <w:vMerge w:val="continue"/>
            <w:vAlign w:val="center"/>
          </w:tcPr>
          <w:p>
            <w:pPr>
              <w:spacing w:line="280" w:lineRule="exac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9</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对后勤各中心经营服务的管理和监督、检查不到位。</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低级</w:t>
            </w:r>
          </w:p>
        </w:tc>
        <w:tc>
          <w:tcPr>
            <w:tcW w:w="988"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副书记 副处长</w:t>
            </w: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李鹏</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依据学校总体规划，制定后勤发展计划。</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p>
            <w:pPr>
              <w:spacing w:line="28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30" w:type="dxa"/>
            <w:vMerge w:val="continue"/>
            <w:vAlign w:val="center"/>
          </w:tcPr>
          <w:p>
            <w:pPr>
              <w:spacing w:line="280" w:lineRule="exact"/>
            </w:pPr>
          </w:p>
        </w:tc>
        <w:tc>
          <w:tcPr>
            <w:tcW w:w="3123" w:type="dxa"/>
            <w:vMerge w:val="continue"/>
            <w:vAlign w:val="center"/>
          </w:tcPr>
          <w:p>
            <w:pPr>
              <w:spacing w:line="280" w:lineRule="exact"/>
            </w:pPr>
          </w:p>
        </w:tc>
        <w:tc>
          <w:tcPr>
            <w:tcW w:w="833" w:type="dxa"/>
            <w:vMerge w:val="continue"/>
            <w:vAlign w:val="center"/>
          </w:tcPr>
          <w:p>
            <w:pPr>
              <w:spacing w:line="280" w:lineRule="exact"/>
            </w:pPr>
          </w:p>
        </w:tc>
        <w:tc>
          <w:tcPr>
            <w:tcW w:w="988" w:type="dxa"/>
            <w:vMerge w:val="continue"/>
            <w:vAlign w:val="center"/>
          </w:tcPr>
          <w:p>
            <w:pPr>
              <w:spacing w:line="280" w:lineRule="exact"/>
              <w:jc w:val="center"/>
            </w:pPr>
          </w:p>
        </w:tc>
        <w:tc>
          <w:tcPr>
            <w:tcW w:w="970" w:type="dxa"/>
            <w:vMerge w:val="continue"/>
            <w:vAlign w:val="center"/>
          </w:tcPr>
          <w:p>
            <w:pPr>
              <w:spacing w:line="280" w:lineRule="exact"/>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根据各中心不同发展状况，制定相应的年度工作目标、管理协议，并严格按协议执行。</w:t>
            </w:r>
          </w:p>
        </w:tc>
        <w:tc>
          <w:tcPr>
            <w:tcW w:w="1070" w:type="dxa"/>
            <w:vMerge w:val="continue"/>
            <w:vAlign w:val="center"/>
          </w:tcPr>
          <w:p>
            <w:pPr>
              <w:spacing w:line="280" w:lineRule="exac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3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10</w:t>
            </w:r>
          </w:p>
        </w:tc>
        <w:tc>
          <w:tcPr>
            <w:tcW w:w="3123" w:type="dxa"/>
            <w:vMerge w:val="restart"/>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对后勤各中心国有资产保值、增值管理监督不到位。</w:t>
            </w:r>
          </w:p>
        </w:tc>
        <w:tc>
          <w:tcPr>
            <w:tcW w:w="833"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中级</w:t>
            </w:r>
          </w:p>
        </w:tc>
        <w:tc>
          <w:tcPr>
            <w:tcW w:w="988"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副书记</w:t>
            </w:r>
          </w:p>
          <w:p>
            <w:pPr>
              <w:spacing w:line="280" w:lineRule="exact"/>
              <w:jc w:val="center"/>
              <w:rPr>
                <w:rFonts w:ascii="仿宋" w:hAnsi="仿宋" w:eastAsia="仿宋" w:cs="仿宋"/>
                <w:sz w:val="20"/>
                <w:szCs w:val="20"/>
              </w:rPr>
            </w:pPr>
            <w:r>
              <w:rPr>
                <w:rFonts w:hint="eastAsia" w:ascii="仿宋" w:hAnsi="仿宋" w:eastAsia="仿宋" w:cs="仿宋"/>
                <w:sz w:val="20"/>
                <w:szCs w:val="20"/>
              </w:rPr>
              <w:t>副处长</w:t>
            </w:r>
          </w:p>
        </w:tc>
        <w:tc>
          <w:tcPr>
            <w:tcW w:w="970" w:type="dxa"/>
            <w:vMerge w:val="restart"/>
            <w:vAlign w:val="center"/>
          </w:tcPr>
          <w:p>
            <w:pPr>
              <w:spacing w:line="340" w:lineRule="exact"/>
              <w:jc w:val="center"/>
              <w:rPr>
                <w:rFonts w:ascii="仿宋" w:hAnsi="仿宋" w:eastAsia="仿宋" w:cs="仿宋"/>
                <w:sz w:val="20"/>
                <w:szCs w:val="20"/>
              </w:rPr>
            </w:pPr>
            <w:r>
              <w:rPr>
                <w:rFonts w:hint="eastAsia" w:ascii="仿宋" w:hAnsi="仿宋" w:eastAsia="仿宋" w:cs="仿宋"/>
                <w:sz w:val="20"/>
                <w:szCs w:val="20"/>
              </w:rPr>
              <w:t>李鹏</w:t>
            </w: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1</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严格落实学校固定资产管理规定。</w:t>
            </w:r>
          </w:p>
        </w:tc>
        <w:tc>
          <w:tcPr>
            <w:tcW w:w="1070" w:type="dxa"/>
            <w:vMerge w:val="restart"/>
            <w:vAlign w:val="center"/>
          </w:tcPr>
          <w:p>
            <w:pPr>
              <w:spacing w:line="280" w:lineRule="exact"/>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30" w:type="dxa"/>
            <w:vMerge w:val="continue"/>
            <w:vAlign w:val="center"/>
          </w:tcPr>
          <w:p>
            <w:pPr>
              <w:spacing w:line="280" w:lineRule="exact"/>
            </w:pPr>
          </w:p>
        </w:tc>
        <w:tc>
          <w:tcPr>
            <w:tcW w:w="3123" w:type="dxa"/>
            <w:vMerge w:val="continue"/>
            <w:vAlign w:val="center"/>
          </w:tcPr>
          <w:p>
            <w:pPr>
              <w:spacing w:line="280" w:lineRule="exact"/>
            </w:pPr>
          </w:p>
        </w:tc>
        <w:tc>
          <w:tcPr>
            <w:tcW w:w="833" w:type="dxa"/>
            <w:vMerge w:val="continue"/>
            <w:vAlign w:val="center"/>
          </w:tcPr>
          <w:p>
            <w:pPr>
              <w:spacing w:line="280" w:lineRule="exact"/>
            </w:pPr>
          </w:p>
        </w:tc>
        <w:tc>
          <w:tcPr>
            <w:tcW w:w="988" w:type="dxa"/>
            <w:vMerge w:val="continue"/>
            <w:vAlign w:val="center"/>
          </w:tcPr>
          <w:p>
            <w:pPr>
              <w:spacing w:line="280" w:lineRule="exact"/>
              <w:jc w:val="center"/>
            </w:pPr>
          </w:p>
        </w:tc>
        <w:tc>
          <w:tcPr>
            <w:tcW w:w="970" w:type="dxa"/>
            <w:vMerge w:val="continue"/>
            <w:vAlign w:val="center"/>
          </w:tcPr>
          <w:p>
            <w:pPr>
              <w:spacing w:line="280" w:lineRule="exact"/>
            </w:pPr>
          </w:p>
        </w:tc>
        <w:tc>
          <w:tcPr>
            <w:tcW w:w="37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2</w:t>
            </w:r>
          </w:p>
        </w:tc>
        <w:tc>
          <w:tcPr>
            <w:tcW w:w="6539" w:type="dxa"/>
            <w:vAlign w:val="center"/>
          </w:tcPr>
          <w:p>
            <w:pPr>
              <w:spacing w:line="280" w:lineRule="exact"/>
              <w:rPr>
                <w:rFonts w:ascii="仿宋" w:hAnsi="仿宋" w:eastAsia="仿宋" w:cs="仿宋"/>
                <w:sz w:val="20"/>
                <w:szCs w:val="20"/>
              </w:rPr>
            </w:pPr>
            <w:r>
              <w:rPr>
                <w:rFonts w:hint="eastAsia" w:ascii="仿宋" w:hAnsi="仿宋" w:eastAsia="仿宋" w:cs="仿宋"/>
                <w:sz w:val="20"/>
                <w:szCs w:val="20"/>
              </w:rPr>
              <w:t>完善后勤各中心相关规章制度，建立资产评估机制，提高资产保值、增值效果。</w:t>
            </w:r>
          </w:p>
        </w:tc>
        <w:tc>
          <w:tcPr>
            <w:tcW w:w="1070" w:type="dxa"/>
            <w:vMerge w:val="continue"/>
            <w:vAlign w:val="center"/>
          </w:tcPr>
          <w:p>
            <w:pPr>
              <w:spacing w:line="280" w:lineRule="exact"/>
              <w:rPr>
                <w:rFonts w:ascii="仿宋" w:hAnsi="仿宋" w:eastAsia="仿宋" w:cs="仿宋"/>
                <w:sz w:val="20"/>
                <w:szCs w:val="20"/>
              </w:rPr>
            </w:pP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b/>
          <w:sz w:val="32"/>
          <w:szCs w:val="32"/>
        </w:rPr>
      </w:pPr>
      <w:r>
        <w:rPr>
          <w:rFonts w:hint="eastAsia" w:ascii="黑体" w:hAnsi="黑体" w:eastAsia="黑体"/>
          <w:sz w:val="32"/>
          <w:szCs w:val="32"/>
        </w:rPr>
        <w:t>附件1-2</w:t>
      </w:r>
    </w:p>
    <w:p>
      <w:pPr>
        <w:jc w:val="center"/>
        <w:rPr>
          <w:rFonts w:ascii="方正小标宋简体" w:eastAsia="方正小标宋简体"/>
          <w:sz w:val="44"/>
          <w:szCs w:val="44"/>
        </w:rPr>
      </w:pPr>
      <w:r>
        <w:rPr>
          <w:rFonts w:hint="eastAsia" w:ascii="方正小标宋简体" w:eastAsia="方正小标宋简体"/>
          <w:sz w:val="44"/>
          <w:szCs w:val="44"/>
        </w:rPr>
        <w:t>综合科廉政风险点及防控措施一览表</w:t>
      </w:r>
    </w:p>
    <w:p>
      <w:pPr>
        <w:rPr>
          <w:rFonts w:eastAsia="宋体"/>
        </w:rPr>
      </w:pPr>
      <w:r>
        <w:rPr>
          <w:rFonts w:hint="eastAsia"/>
        </w:rPr>
        <w:t>填报</w:t>
      </w:r>
      <w:r>
        <w:t>单位</w:t>
      </w:r>
      <w:r>
        <w:rPr>
          <w:rFonts w:hint="eastAsia"/>
        </w:rPr>
        <w:t>：后勤管理处党委                                                     负责人</w:t>
      </w:r>
      <w:r>
        <w:t>签字</w:t>
      </w:r>
    </w:p>
    <w:tbl>
      <w:tblPr>
        <w:tblStyle w:val="5"/>
        <w:tblW w:w="14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181"/>
        <w:gridCol w:w="706"/>
        <w:gridCol w:w="1877"/>
        <w:gridCol w:w="1892"/>
        <w:gridCol w:w="468"/>
        <w:gridCol w:w="522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013"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风险点</w:t>
            </w:r>
          </w:p>
        </w:tc>
        <w:tc>
          <w:tcPr>
            <w:tcW w:w="706" w:type="dxa"/>
            <w:vAlign w:val="center"/>
          </w:tcPr>
          <w:p>
            <w:pPr>
              <w:jc w:val="center"/>
              <w:rPr>
                <w:rFonts w:ascii="仿宋" w:hAnsi="仿宋" w:eastAsia="仿宋" w:cs="仿宋"/>
                <w:sz w:val="20"/>
                <w:szCs w:val="20"/>
              </w:rPr>
            </w:pPr>
            <w:r>
              <w:rPr>
                <w:rFonts w:hint="eastAsia" w:ascii="仿宋" w:hAnsi="仿宋" w:eastAsia="仿宋" w:cs="仿宋"/>
                <w:sz w:val="20"/>
                <w:szCs w:val="20"/>
              </w:rPr>
              <w:t>风险等级</w:t>
            </w:r>
          </w:p>
        </w:tc>
        <w:tc>
          <w:tcPr>
            <w:tcW w:w="1877" w:type="dxa"/>
            <w:vAlign w:val="center"/>
          </w:tcPr>
          <w:p>
            <w:pPr>
              <w:jc w:val="center"/>
              <w:rPr>
                <w:rFonts w:ascii="仿宋" w:hAnsi="仿宋" w:eastAsia="仿宋" w:cs="仿宋"/>
                <w:sz w:val="20"/>
                <w:szCs w:val="20"/>
              </w:rPr>
            </w:pPr>
            <w:r>
              <w:rPr>
                <w:rFonts w:hint="eastAsia" w:ascii="仿宋" w:hAnsi="仿宋" w:eastAsia="仿宋" w:cs="仿宋"/>
                <w:sz w:val="20"/>
                <w:szCs w:val="20"/>
              </w:rPr>
              <w:t>相关岗位</w:t>
            </w:r>
          </w:p>
        </w:tc>
        <w:tc>
          <w:tcPr>
            <w:tcW w:w="1892" w:type="dxa"/>
            <w:vAlign w:val="center"/>
          </w:tcPr>
          <w:p>
            <w:pPr>
              <w:jc w:val="center"/>
              <w:rPr>
                <w:rFonts w:ascii="仿宋" w:hAnsi="仿宋" w:eastAsia="仿宋" w:cs="仿宋"/>
                <w:sz w:val="20"/>
                <w:szCs w:val="20"/>
              </w:rPr>
            </w:pPr>
            <w:r>
              <w:rPr>
                <w:rFonts w:hint="eastAsia" w:ascii="仿宋" w:hAnsi="仿宋" w:eastAsia="仿宋" w:cs="仿宋"/>
                <w:sz w:val="20"/>
                <w:szCs w:val="20"/>
              </w:rPr>
              <w:t>风险防控责任人</w:t>
            </w:r>
          </w:p>
        </w:tc>
        <w:tc>
          <w:tcPr>
            <w:tcW w:w="5688" w:type="dxa"/>
            <w:gridSpan w:val="2"/>
            <w:vAlign w:val="center"/>
          </w:tcPr>
          <w:p>
            <w:pPr>
              <w:jc w:val="center"/>
              <w:rPr>
                <w:rFonts w:ascii="仿宋" w:hAnsi="仿宋" w:eastAsia="仿宋" w:cs="仿宋"/>
                <w:sz w:val="20"/>
                <w:szCs w:val="20"/>
              </w:rPr>
            </w:pPr>
            <w:r>
              <w:rPr>
                <w:rFonts w:hint="eastAsia" w:ascii="仿宋" w:hAnsi="仿宋" w:eastAsia="仿宋" w:cs="仿宋"/>
                <w:sz w:val="20"/>
                <w:szCs w:val="20"/>
              </w:rPr>
              <w:t>防控措施</w:t>
            </w:r>
          </w:p>
        </w:tc>
        <w:tc>
          <w:tcPr>
            <w:tcW w:w="1261" w:type="dxa"/>
            <w:vAlign w:val="center"/>
          </w:tcPr>
          <w:p>
            <w:pPr>
              <w:jc w:val="center"/>
              <w:rPr>
                <w:rFonts w:ascii="仿宋" w:hAnsi="仿宋" w:eastAsia="仿宋" w:cs="仿宋"/>
                <w:sz w:val="20"/>
                <w:szCs w:val="20"/>
              </w:rPr>
            </w:pPr>
            <w:r>
              <w:rPr>
                <w:rFonts w:hint="eastAsia" w:ascii="仿宋" w:hAnsi="仿宋" w:eastAsia="仿宋" w:cs="仿宋"/>
                <w:sz w:val="20"/>
                <w:szCs w:val="20"/>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3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1</w:t>
            </w:r>
          </w:p>
        </w:tc>
        <w:tc>
          <w:tcPr>
            <w:tcW w:w="2181" w:type="dxa"/>
            <w:vMerge w:val="restart"/>
            <w:vAlign w:val="center"/>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公务接待管理不规范。</w:t>
            </w:r>
          </w:p>
        </w:tc>
        <w:tc>
          <w:tcPr>
            <w:tcW w:w="706"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中级</w:t>
            </w:r>
          </w:p>
        </w:tc>
        <w:tc>
          <w:tcPr>
            <w:tcW w:w="1877"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综合科</w:t>
            </w:r>
          </w:p>
        </w:tc>
        <w:tc>
          <w:tcPr>
            <w:tcW w:w="189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王丽莉</w:t>
            </w:r>
          </w:p>
        </w:tc>
        <w:tc>
          <w:tcPr>
            <w:tcW w:w="468" w:type="dxa"/>
            <w:vAlign w:val="center"/>
          </w:tcPr>
          <w:p>
            <w:pPr>
              <w:rPr>
                <w:rFonts w:ascii="仿宋" w:hAnsi="仿宋" w:eastAsia="仿宋" w:cs="仿宋"/>
                <w:sz w:val="20"/>
                <w:szCs w:val="20"/>
              </w:rPr>
            </w:pPr>
            <w:r>
              <w:rPr>
                <w:rFonts w:hint="eastAsia" w:ascii="仿宋" w:hAnsi="仿宋" w:eastAsia="仿宋" w:cs="仿宋"/>
                <w:sz w:val="20"/>
                <w:szCs w:val="20"/>
              </w:rPr>
              <w:t>1</w:t>
            </w:r>
          </w:p>
        </w:tc>
        <w:tc>
          <w:tcPr>
            <w:tcW w:w="5220" w:type="dxa"/>
            <w:vAlign w:val="center"/>
          </w:tcPr>
          <w:p>
            <w:pPr>
              <w:rPr>
                <w:rFonts w:ascii="仿宋" w:hAnsi="仿宋" w:eastAsia="仿宋" w:cs="仿宋"/>
                <w:sz w:val="20"/>
                <w:szCs w:val="20"/>
              </w:rPr>
            </w:pPr>
            <w:r>
              <w:rPr>
                <w:rFonts w:hint="eastAsia" w:ascii="仿宋" w:hAnsi="仿宋" w:eastAsia="仿宋" w:cs="仿宋"/>
                <w:sz w:val="20"/>
                <w:szCs w:val="20"/>
              </w:rPr>
              <w:t>严格执行《后勤管理处公务接待管理办法》，按公务接待制度办事。</w:t>
            </w:r>
          </w:p>
        </w:tc>
        <w:tc>
          <w:tcPr>
            <w:tcW w:w="1261"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2" w:type="dxa"/>
            <w:vMerge w:val="continue"/>
            <w:vAlign w:val="center"/>
          </w:tcPr>
          <w:p>
            <w:pPr>
              <w:jc w:val="left"/>
              <w:rPr>
                <w:rFonts w:ascii="仿宋" w:hAnsi="仿宋" w:eastAsia="仿宋" w:cs="仿宋"/>
                <w:sz w:val="20"/>
                <w:szCs w:val="20"/>
              </w:rPr>
            </w:pPr>
          </w:p>
        </w:tc>
        <w:tc>
          <w:tcPr>
            <w:tcW w:w="2181" w:type="dxa"/>
            <w:vMerge w:val="continue"/>
            <w:vAlign w:val="center"/>
          </w:tcPr>
          <w:p>
            <w:pPr>
              <w:spacing w:line="0" w:lineRule="atLeast"/>
              <w:ind w:left="-53" w:leftChars="-25" w:right="-53" w:rightChars="-25"/>
              <w:rPr>
                <w:rFonts w:ascii="仿宋" w:hAnsi="仿宋" w:eastAsia="仿宋" w:cs="仿宋"/>
                <w:sz w:val="20"/>
                <w:szCs w:val="20"/>
              </w:rPr>
            </w:pPr>
          </w:p>
        </w:tc>
        <w:tc>
          <w:tcPr>
            <w:tcW w:w="706" w:type="dxa"/>
            <w:vMerge w:val="continue"/>
            <w:vAlign w:val="center"/>
          </w:tcPr>
          <w:p>
            <w:pPr>
              <w:jc w:val="left"/>
              <w:rPr>
                <w:rFonts w:ascii="仿宋" w:hAnsi="仿宋" w:eastAsia="仿宋" w:cs="仿宋"/>
                <w:sz w:val="20"/>
                <w:szCs w:val="20"/>
              </w:rPr>
            </w:pPr>
          </w:p>
        </w:tc>
        <w:tc>
          <w:tcPr>
            <w:tcW w:w="1877" w:type="dxa"/>
            <w:vMerge w:val="continue"/>
            <w:vAlign w:val="center"/>
          </w:tcPr>
          <w:p>
            <w:pPr>
              <w:jc w:val="center"/>
              <w:rPr>
                <w:rFonts w:ascii="仿宋" w:hAnsi="仿宋" w:eastAsia="仿宋" w:cs="仿宋"/>
                <w:sz w:val="20"/>
                <w:szCs w:val="20"/>
              </w:rPr>
            </w:pPr>
          </w:p>
        </w:tc>
        <w:tc>
          <w:tcPr>
            <w:tcW w:w="1892" w:type="dxa"/>
            <w:vMerge w:val="continue"/>
            <w:vAlign w:val="center"/>
          </w:tcPr>
          <w:p>
            <w:pPr>
              <w:jc w:val="center"/>
              <w:rPr>
                <w:rFonts w:ascii="仿宋" w:hAnsi="仿宋" w:eastAsia="仿宋" w:cs="仿宋"/>
                <w:sz w:val="20"/>
                <w:szCs w:val="20"/>
              </w:rPr>
            </w:pPr>
          </w:p>
        </w:tc>
        <w:tc>
          <w:tcPr>
            <w:tcW w:w="468" w:type="dxa"/>
            <w:vAlign w:val="center"/>
          </w:tcPr>
          <w:p>
            <w:pPr>
              <w:rPr>
                <w:rFonts w:ascii="仿宋" w:hAnsi="仿宋" w:eastAsia="仿宋" w:cs="仿宋"/>
                <w:sz w:val="20"/>
                <w:szCs w:val="20"/>
              </w:rPr>
            </w:pPr>
            <w:r>
              <w:rPr>
                <w:rFonts w:hint="eastAsia" w:ascii="仿宋" w:hAnsi="仿宋" w:eastAsia="仿宋" w:cs="仿宋"/>
                <w:sz w:val="20"/>
                <w:szCs w:val="20"/>
              </w:rPr>
              <w:t>2</w:t>
            </w:r>
          </w:p>
        </w:tc>
        <w:tc>
          <w:tcPr>
            <w:tcW w:w="5220" w:type="dxa"/>
            <w:vAlign w:val="center"/>
          </w:tcPr>
          <w:p>
            <w:pPr>
              <w:rPr>
                <w:rFonts w:ascii="仿宋" w:hAnsi="仿宋" w:eastAsia="仿宋" w:cs="仿宋"/>
                <w:sz w:val="20"/>
                <w:szCs w:val="20"/>
              </w:rPr>
            </w:pPr>
            <w:r>
              <w:rPr>
                <w:rFonts w:hint="eastAsia" w:ascii="仿宋" w:hAnsi="仿宋" w:eastAsia="仿宋" w:cs="仿宋"/>
                <w:sz w:val="20"/>
                <w:szCs w:val="20"/>
              </w:rPr>
              <w:t>按操作流程办理公务接待手续，自觉接受监督。</w:t>
            </w:r>
          </w:p>
        </w:tc>
        <w:tc>
          <w:tcPr>
            <w:tcW w:w="1261" w:type="dxa"/>
            <w:vMerge w:val="continue"/>
            <w:vAlign w:val="center"/>
          </w:tcPr>
          <w:p>
            <w:pPr>
              <w:jc w:val="left"/>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3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2</w:t>
            </w:r>
          </w:p>
        </w:tc>
        <w:tc>
          <w:tcPr>
            <w:tcW w:w="2181" w:type="dxa"/>
            <w:vMerge w:val="restart"/>
            <w:vAlign w:val="center"/>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后勤管理处印章管理、办公用品采购等事项不规范。</w:t>
            </w:r>
          </w:p>
        </w:tc>
        <w:tc>
          <w:tcPr>
            <w:tcW w:w="706"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高级</w:t>
            </w:r>
          </w:p>
        </w:tc>
        <w:tc>
          <w:tcPr>
            <w:tcW w:w="1877"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综合科</w:t>
            </w:r>
          </w:p>
        </w:tc>
        <w:tc>
          <w:tcPr>
            <w:tcW w:w="189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王丽莉</w:t>
            </w:r>
          </w:p>
        </w:tc>
        <w:tc>
          <w:tcPr>
            <w:tcW w:w="468" w:type="dxa"/>
            <w:vAlign w:val="center"/>
          </w:tcPr>
          <w:p>
            <w:pPr>
              <w:rPr>
                <w:rFonts w:ascii="仿宋" w:hAnsi="仿宋" w:eastAsia="仿宋" w:cs="仿宋"/>
                <w:sz w:val="20"/>
                <w:szCs w:val="20"/>
              </w:rPr>
            </w:pPr>
            <w:r>
              <w:rPr>
                <w:rFonts w:hint="eastAsia" w:ascii="仿宋" w:hAnsi="仿宋" w:eastAsia="仿宋" w:cs="仿宋"/>
                <w:sz w:val="20"/>
                <w:szCs w:val="20"/>
              </w:rPr>
              <w:t>1</w:t>
            </w:r>
          </w:p>
        </w:tc>
        <w:tc>
          <w:tcPr>
            <w:tcW w:w="5220" w:type="dxa"/>
            <w:vAlign w:val="center"/>
          </w:tcPr>
          <w:p>
            <w:pPr>
              <w:rPr>
                <w:rFonts w:ascii="仿宋" w:hAnsi="仿宋" w:eastAsia="仿宋" w:cs="仿宋"/>
                <w:sz w:val="20"/>
                <w:szCs w:val="20"/>
              </w:rPr>
            </w:pPr>
            <w:r>
              <w:rPr>
                <w:rFonts w:hint="eastAsia" w:ascii="仿宋" w:hAnsi="仿宋" w:eastAsia="仿宋" w:cs="仿宋"/>
                <w:sz w:val="20"/>
                <w:szCs w:val="20"/>
              </w:rPr>
              <w:t>认真学习学校及后勤管理处管理制度。</w:t>
            </w:r>
          </w:p>
        </w:tc>
        <w:tc>
          <w:tcPr>
            <w:tcW w:w="1261"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32" w:type="dxa"/>
            <w:vMerge w:val="continue"/>
            <w:vAlign w:val="center"/>
          </w:tcPr>
          <w:p>
            <w:pPr>
              <w:jc w:val="center"/>
              <w:rPr>
                <w:rFonts w:ascii="仿宋" w:hAnsi="仿宋" w:eastAsia="仿宋" w:cs="仿宋"/>
                <w:sz w:val="20"/>
                <w:szCs w:val="20"/>
              </w:rPr>
            </w:pPr>
          </w:p>
        </w:tc>
        <w:tc>
          <w:tcPr>
            <w:tcW w:w="2181" w:type="dxa"/>
            <w:vMerge w:val="continue"/>
            <w:vAlign w:val="center"/>
          </w:tcPr>
          <w:p>
            <w:pPr>
              <w:spacing w:line="0" w:lineRule="atLeast"/>
              <w:ind w:left="-53" w:leftChars="-25" w:right="-53" w:rightChars="-25"/>
              <w:rPr>
                <w:rFonts w:ascii="仿宋" w:hAnsi="仿宋" w:eastAsia="仿宋" w:cs="仿宋"/>
                <w:sz w:val="20"/>
                <w:szCs w:val="20"/>
              </w:rPr>
            </w:pPr>
          </w:p>
        </w:tc>
        <w:tc>
          <w:tcPr>
            <w:tcW w:w="706" w:type="dxa"/>
            <w:vMerge w:val="continue"/>
            <w:vAlign w:val="center"/>
          </w:tcPr>
          <w:p>
            <w:pPr>
              <w:jc w:val="center"/>
              <w:rPr>
                <w:rFonts w:ascii="仿宋" w:hAnsi="仿宋" w:eastAsia="仿宋" w:cs="仿宋"/>
                <w:sz w:val="20"/>
                <w:szCs w:val="20"/>
              </w:rPr>
            </w:pPr>
          </w:p>
        </w:tc>
        <w:tc>
          <w:tcPr>
            <w:tcW w:w="1877" w:type="dxa"/>
            <w:vMerge w:val="continue"/>
            <w:vAlign w:val="center"/>
          </w:tcPr>
          <w:p>
            <w:pPr>
              <w:jc w:val="center"/>
              <w:rPr>
                <w:rFonts w:ascii="仿宋" w:hAnsi="仿宋" w:eastAsia="仿宋" w:cs="仿宋"/>
                <w:sz w:val="20"/>
                <w:szCs w:val="20"/>
              </w:rPr>
            </w:pPr>
          </w:p>
        </w:tc>
        <w:tc>
          <w:tcPr>
            <w:tcW w:w="1892" w:type="dxa"/>
            <w:vMerge w:val="continue"/>
            <w:vAlign w:val="center"/>
          </w:tcPr>
          <w:p>
            <w:pPr>
              <w:jc w:val="center"/>
              <w:rPr>
                <w:rFonts w:ascii="仿宋" w:hAnsi="仿宋" w:eastAsia="仿宋" w:cs="仿宋"/>
                <w:sz w:val="20"/>
                <w:szCs w:val="20"/>
              </w:rPr>
            </w:pPr>
          </w:p>
        </w:tc>
        <w:tc>
          <w:tcPr>
            <w:tcW w:w="468" w:type="dxa"/>
            <w:vAlign w:val="center"/>
          </w:tcPr>
          <w:p>
            <w:pPr>
              <w:rPr>
                <w:rFonts w:ascii="仿宋" w:hAnsi="仿宋" w:eastAsia="仿宋" w:cs="仿宋"/>
                <w:sz w:val="20"/>
                <w:szCs w:val="20"/>
              </w:rPr>
            </w:pPr>
            <w:r>
              <w:rPr>
                <w:rFonts w:hint="eastAsia" w:ascii="仿宋" w:hAnsi="仿宋" w:eastAsia="仿宋" w:cs="仿宋"/>
                <w:sz w:val="20"/>
                <w:szCs w:val="20"/>
              </w:rPr>
              <w:t>2</w:t>
            </w:r>
          </w:p>
        </w:tc>
        <w:tc>
          <w:tcPr>
            <w:tcW w:w="5220" w:type="dxa"/>
            <w:vAlign w:val="center"/>
          </w:tcPr>
          <w:p>
            <w:pPr>
              <w:rPr>
                <w:rFonts w:ascii="仿宋" w:hAnsi="仿宋" w:eastAsia="仿宋" w:cs="仿宋"/>
                <w:sz w:val="20"/>
                <w:szCs w:val="20"/>
              </w:rPr>
            </w:pPr>
            <w:r>
              <w:rPr>
                <w:rFonts w:hint="eastAsia" w:ascii="仿宋" w:hAnsi="仿宋" w:eastAsia="仿宋" w:cs="仿宋"/>
                <w:sz w:val="20"/>
                <w:szCs w:val="20"/>
              </w:rPr>
              <w:t>按规定的程序处理工作事项，自觉接受监督。</w:t>
            </w:r>
          </w:p>
        </w:tc>
        <w:tc>
          <w:tcPr>
            <w:tcW w:w="1261" w:type="dxa"/>
            <w:vMerge w:val="continue"/>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3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3</w:t>
            </w:r>
          </w:p>
        </w:tc>
        <w:tc>
          <w:tcPr>
            <w:tcW w:w="2181" w:type="dxa"/>
            <w:vMerge w:val="restart"/>
            <w:vAlign w:val="center"/>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教职工集中居住区住宅房校内交易手续的审批不严格。</w:t>
            </w:r>
          </w:p>
        </w:tc>
        <w:tc>
          <w:tcPr>
            <w:tcW w:w="706"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中级</w:t>
            </w:r>
          </w:p>
        </w:tc>
        <w:tc>
          <w:tcPr>
            <w:tcW w:w="1877"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综合科</w:t>
            </w:r>
          </w:p>
        </w:tc>
        <w:tc>
          <w:tcPr>
            <w:tcW w:w="189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胡伟</w:t>
            </w:r>
          </w:p>
        </w:tc>
        <w:tc>
          <w:tcPr>
            <w:tcW w:w="468" w:type="dxa"/>
            <w:vAlign w:val="center"/>
          </w:tcPr>
          <w:p>
            <w:pPr>
              <w:rPr>
                <w:rFonts w:ascii="仿宋" w:hAnsi="仿宋" w:eastAsia="仿宋" w:cs="仿宋"/>
                <w:sz w:val="20"/>
                <w:szCs w:val="20"/>
              </w:rPr>
            </w:pPr>
            <w:r>
              <w:rPr>
                <w:rFonts w:hint="eastAsia" w:ascii="仿宋" w:hAnsi="仿宋" w:eastAsia="仿宋" w:cs="仿宋"/>
                <w:sz w:val="20"/>
                <w:szCs w:val="20"/>
              </w:rPr>
              <w:t>1</w:t>
            </w:r>
          </w:p>
        </w:tc>
        <w:tc>
          <w:tcPr>
            <w:tcW w:w="5220" w:type="dxa"/>
            <w:vAlign w:val="center"/>
          </w:tcPr>
          <w:p>
            <w:pPr>
              <w:rPr>
                <w:rFonts w:ascii="仿宋" w:hAnsi="仿宋" w:eastAsia="仿宋" w:cs="仿宋"/>
                <w:sz w:val="20"/>
                <w:szCs w:val="20"/>
              </w:rPr>
            </w:pPr>
            <w:r>
              <w:rPr>
                <w:rFonts w:hint="eastAsia" w:ascii="仿宋" w:hAnsi="仿宋" w:eastAsia="仿宋" w:cs="仿宋"/>
                <w:sz w:val="20"/>
                <w:szCs w:val="20"/>
              </w:rPr>
              <w:t>严格执行山东理工大学校内交易暂行规定。</w:t>
            </w:r>
          </w:p>
        </w:tc>
        <w:tc>
          <w:tcPr>
            <w:tcW w:w="1261" w:type="dxa"/>
            <w:vAlign w:val="center"/>
          </w:tcPr>
          <w:p>
            <w:pPr>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32" w:type="dxa"/>
            <w:vMerge w:val="continue"/>
            <w:vAlign w:val="center"/>
          </w:tcPr>
          <w:p>
            <w:pPr>
              <w:jc w:val="center"/>
            </w:pPr>
          </w:p>
        </w:tc>
        <w:tc>
          <w:tcPr>
            <w:tcW w:w="2181" w:type="dxa"/>
            <w:vMerge w:val="continue"/>
            <w:vAlign w:val="center"/>
          </w:tcPr>
          <w:p>
            <w:pPr>
              <w:jc w:val="center"/>
            </w:pPr>
          </w:p>
        </w:tc>
        <w:tc>
          <w:tcPr>
            <w:tcW w:w="706" w:type="dxa"/>
            <w:vMerge w:val="continue"/>
            <w:vAlign w:val="center"/>
          </w:tcPr>
          <w:p>
            <w:pPr>
              <w:jc w:val="center"/>
            </w:pPr>
          </w:p>
        </w:tc>
        <w:tc>
          <w:tcPr>
            <w:tcW w:w="1877" w:type="dxa"/>
            <w:vMerge w:val="continue"/>
            <w:vAlign w:val="center"/>
          </w:tcPr>
          <w:p>
            <w:pPr>
              <w:jc w:val="center"/>
            </w:pPr>
          </w:p>
        </w:tc>
        <w:tc>
          <w:tcPr>
            <w:tcW w:w="1892" w:type="dxa"/>
            <w:vMerge w:val="continue"/>
            <w:vAlign w:val="center"/>
          </w:tcPr>
          <w:p>
            <w:pPr>
              <w:jc w:val="center"/>
            </w:pPr>
          </w:p>
        </w:tc>
        <w:tc>
          <w:tcPr>
            <w:tcW w:w="468" w:type="dxa"/>
            <w:vAlign w:val="center"/>
          </w:tcPr>
          <w:p>
            <w:pPr>
              <w:jc w:val="center"/>
              <w:rPr>
                <w:rFonts w:ascii="仿宋" w:hAnsi="仿宋" w:eastAsia="仿宋" w:cs="仿宋"/>
                <w:sz w:val="20"/>
                <w:szCs w:val="20"/>
              </w:rPr>
            </w:pPr>
            <w:r>
              <w:rPr>
                <w:rFonts w:hint="eastAsia" w:ascii="仿宋" w:hAnsi="仿宋" w:eastAsia="仿宋" w:cs="仿宋"/>
                <w:sz w:val="20"/>
                <w:szCs w:val="20"/>
              </w:rPr>
              <w:t>2</w:t>
            </w:r>
          </w:p>
        </w:tc>
        <w:tc>
          <w:tcPr>
            <w:tcW w:w="5220" w:type="dxa"/>
            <w:vAlign w:val="center"/>
          </w:tcPr>
          <w:p>
            <w:pPr>
              <w:jc w:val="left"/>
              <w:rPr>
                <w:rFonts w:ascii="仿宋" w:hAnsi="仿宋" w:eastAsia="仿宋" w:cs="仿宋"/>
                <w:sz w:val="20"/>
                <w:szCs w:val="20"/>
              </w:rPr>
            </w:pPr>
            <w:r>
              <w:rPr>
                <w:rFonts w:hint="eastAsia" w:ascii="仿宋" w:hAnsi="仿宋" w:eastAsia="仿宋" w:cs="仿宋"/>
                <w:sz w:val="20"/>
                <w:szCs w:val="20"/>
              </w:rPr>
              <w:t>严格流程审批，核实交易双方身份。</w:t>
            </w:r>
          </w:p>
        </w:tc>
        <w:tc>
          <w:tcPr>
            <w:tcW w:w="1261" w:type="dxa"/>
            <w:vAlign w:val="center"/>
          </w:tcPr>
          <w:p>
            <w:pPr>
              <w:jc w:val="center"/>
              <w:rPr>
                <w:rFonts w:ascii="仿宋" w:hAnsi="仿宋" w:eastAsia="仿宋" w:cs="仿宋"/>
                <w:sz w:val="20"/>
                <w:szCs w:val="20"/>
              </w:rPr>
            </w:pPr>
            <w:r>
              <w:rPr>
                <w:rFonts w:hint="eastAsia" w:ascii="仿宋" w:hAnsi="仿宋" w:eastAsia="仿宋" w:cs="仿宋"/>
                <w:sz w:val="20"/>
                <w:szCs w:val="20"/>
              </w:rPr>
              <w:t>无</w:t>
            </w:r>
          </w:p>
        </w:tc>
      </w:tr>
    </w:tbl>
    <w:p>
      <w:pPr>
        <w:rPr>
          <w:rFonts w:hint="eastAsia"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b/>
          <w:sz w:val="32"/>
          <w:szCs w:val="32"/>
        </w:rPr>
      </w:pPr>
      <w:r>
        <w:rPr>
          <w:rFonts w:hint="eastAsia" w:ascii="黑体" w:hAnsi="黑体" w:eastAsia="黑体"/>
          <w:sz w:val="32"/>
          <w:szCs w:val="32"/>
        </w:rPr>
        <w:t>附件1-3</w:t>
      </w:r>
    </w:p>
    <w:p>
      <w:pPr>
        <w:jc w:val="center"/>
        <w:rPr>
          <w:rFonts w:ascii="方正小标宋简体" w:eastAsia="方正小标宋简体"/>
          <w:sz w:val="44"/>
          <w:szCs w:val="44"/>
        </w:rPr>
      </w:pPr>
      <w:r>
        <w:rPr>
          <w:rFonts w:hint="eastAsia" w:ascii="方正小标宋简体" w:eastAsia="方正小标宋简体"/>
          <w:sz w:val="44"/>
          <w:szCs w:val="44"/>
        </w:rPr>
        <w:t>基建科廉政风险点及防控措施一览表</w:t>
      </w:r>
    </w:p>
    <w:p>
      <w:pPr>
        <w:rPr>
          <w:szCs w:val="21"/>
        </w:rPr>
      </w:pPr>
      <w:r>
        <w:rPr>
          <w:rFonts w:hint="eastAsia"/>
          <w:szCs w:val="21"/>
        </w:rPr>
        <w:t>填报</w:t>
      </w:r>
      <w:r>
        <w:rPr>
          <w:szCs w:val="21"/>
        </w:rPr>
        <w:t>单位</w:t>
      </w:r>
      <w:r>
        <w:rPr>
          <w:rFonts w:hint="eastAsia"/>
          <w:szCs w:val="21"/>
        </w:rPr>
        <w:t xml:space="preserve">（盖章）：  </w:t>
      </w:r>
      <w:r>
        <w:rPr>
          <w:rFonts w:hint="eastAsia" w:ascii="宋体" w:hAnsi="宋体" w:eastAsia="宋体"/>
          <w:szCs w:val="21"/>
        </w:rPr>
        <w:t>后勤管理处党委</w:t>
      </w:r>
      <w:r>
        <w:rPr>
          <w:rFonts w:hint="eastAsia"/>
          <w:szCs w:val="21"/>
        </w:rPr>
        <w:t>负责人</w:t>
      </w:r>
      <w:r>
        <w:rPr>
          <w:szCs w:val="21"/>
        </w:rPr>
        <w:t>签字：张韬</w:t>
      </w:r>
    </w:p>
    <w:tbl>
      <w:tblPr>
        <w:tblStyle w:val="8"/>
        <w:tblW w:w="14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3121"/>
        <w:gridCol w:w="781"/>
        <w:gridCol w:w="1444"/>
        <w:gridCol w:w="1830"/>
        <w:gridCol w:w="4608"/>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3950" w:type="dxa"/>
            <w:gridSpan w:val="2"/>
            <w:vAlign w:val="center"/>
          </w:tcPr>
          <w:p>
            <w:pPr>
              <w:spacing w:line="200" w:lineRule="atLeast"/>
              <w:jc w:val="center"/>
              <w:rPr>
                <w:rFonts w:ascii="仿宋" w:hAnsi="仿宋" w:eastAsia="仿宋" w:cs="仿宋"/>
                <w:szCs w:val="21"/>
              </w:rPr>
            </w:pPr>
            <w:r>
              <w:rPr>
                <w:rFonts w:hint="eastAsia" w:ascii="仿宋" w:hAnsi="仿宋" w:eastAsia="仿宋" w:cs="仿宋"/>
                <w:szCs w:val="21"/>
              </w:rPr>
              <w:t>风险点</w:t>
            </w:r>
          </w:p>
        </w:tc>
        <w:tc>
          <w:tcPr>
            <w:tcW w:w="781" w:type="dxa"/>
            <w:vAlign w:val="center"/>
          </w:tcPr>
          <w:p>
            <w:pPr>
              <w:spacing w:line="200" w:lineRule="atLeast"/>
              <w:jc w:val="center"/>
              <w:rPr>
                <w:rFonts w:ascii="仿宋" w:hAnsi="仿宋" w:eastAsia="仿宋" w:cs="仿宋"/>
                <w:szCs w:val="21"/>
              </w:rPr>
            </w:pPr>
            <w:r>
              <w:rPr>
                <w:rFonts w:hint="eastAsia" w:ascii="仿宋" w:hAnsi="仿宋" w:eastAsia="仿宋" w:cs="仿宋"/>
                <w:szCs w:val="21"/>
              </w:rPr>
              <w:t>风险等级</w:t>
            </w:r>
          </w:p>
        </w:tc>
        <w:tc>
          <w:tcPr>
            <w:tcW w:w="1444" w:type="dxa"/>
            <w:vAlign w:val="center"/>
          </w:tcPr>
          <w:p>
            <w:pPr>
              <w:spacing w:line="200" w:lineRule="atLeast"/>
              <w:jc w:val="center"/>
              <w:rPr>
                <w:rFonts w:ascii="仿宋" w:hAnsi="仿宋" w:eastAsia="仿宋" w:cs="仿宋"/>
                <w:szCs w:val="21"/>
              </w:rPr>
            </w:pPr>
            <w:r>
              <w:rPr>
                <w:rFonts w:hint="eastAsia" w:ascii="仿宋" w:hAnsi="仿宋" w:eastAsia="仿宋" w:cs="仿宋"/>
                <w:szCs w:val="21"/>
              </w:rPr>
              <w:t>岗位、环节</w:t>
            </w:r>
          </w:p>
        </w:tc>
        <w:tc>
          <w:tcPr>
            <w:tcW w:w="1830" w:type="dxa"/>
            <w:vAlign w:val="center"/>
          </w:tcPr>
          <w:p>
            <w:pPr>
              <w:spacing w:line="200" w:lineRule="atLeast"/>
              <w:jc w:val="center"/>
              <w:rPr>
                <w:rFonts w:ascii="仿宋" w:hAnsi="仿宋" w:eastAsia="仿宋" w:cs="仿宋"/>
                <w:szCs w:val="21"/>
              </w:rPr>
            </w:pPr>
            <w:r>
              <w:rPr>
                <w:rFonts w:hint="eastAsia" w:ascii="仿宋" w:hAnsi="仿宋" w:eastAsia="仿宋" w:cs="仿宋"/>
                <w:szCs w:val="21"/>
              </w:rPr>
              <w:t>风险防控责任人</w:t>
            </w:r>
          </w:p>
        </w:tc>
        <w:tc>
          <w:tcPr>
            <w:tcW w:w="4608" w:type="dxa"/>
            <w:vAlign w:val="center"/>
          </w:tcPr>
          <w:p>
            <w:pPr>
              <w:spacing w:line="200" w:lineRule="atLeast"/>
              <w:jc w:val="center"/>
              <w:rPr>
                <w:rFonts w:ascii="仿宋" w:hAnsi="仿宋" w:eastAsia="仿宋" w:cs="仿宋"/>
                <w:szCs w:val="21"/>
              </w:rPr>
            </w:pPr>
            <w:r>
              <w:rPr>
                <w:rFonts w:hint="eastAsia" w:ascii="仿宋" w:hAnsi="仿宋" w:eastAsia="仿宋" w:cs="仿宋"/>
                <w:szCs w:val="21"/>
              </w:rPr>
              <w:t>防控措施</w:t>
            </w:r>
          </w:p>
        </w:tc>
        <w:tc>
          <w:tcPr>
            <w:tcW w:w="1826" w:type="dxa"/>
            <w:vAlign w:val="center"/>
          </w:tcPr>
          <w:p>
            <w:pPr>
              <w:jc w:val="center"/>
              <w:rPr>
                <w:rFonts w:ascii="仿宋" w:hAnsi="仿宋" w:eastAsia="仿宋" w:cs="仿宋"/>
                <w:szCs w:val="21"/>
              </w:rPr>
            </w:pPr>
            <w:r>
              <w:rPr>
                <w:rFonts w:hint="eastAsia" w:ascii="仿宋" w:hAnsi="仿宋" w:eastAsia="仿宋" w:cs="仿宋"/>
                <w:szCs w:val="21"/>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829" w:type="dxa"/>
            <w:vAlign w:val="center"/>
          </w:tcPr>
          <w:p>
            <w:pPr>
              <w:spacing w:line="0" w:lineRule="atLeast"/>
              <w:ind w:left="-53" w:leftChars="-25" w:right="-53" w:rightChars="-25"/>
              <w:jc w:val="center"/>
              <w:rPr>
                <w:rFonts w:ascii="仿宋" w:hAnsi="仿宋" w:eastAsia="仿宋" w:cs="仿宋"/>
                <w:sz w:val="20"/>
                <w:szCs w:val="20"/>
              </w:rPr>
            </w:pPr>
          </w:p>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1</w:t>
            </w:r>
          </w:p>
        </w:tc>
        <w:tc>
          <w:tcPr>
            <w:tcW w:w="3121" w:type="dxa"/>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校园建设规划、基建项目规划和修缮项目计划的制定及年度基建经费和后勤保障经费计划的编制存在不合理不规范。</w:t>
            </w:r>
          </w:p>
        </w:tc>
        <w:tc>
          <w:tcPr>
            <w:tcW w:w="781"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中级</w:t>
            </w:r>
          </w:p>
        </w:tc>
        <w:tc>
          <w:tcPr>
            <w:tcW w:w="1444"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基建科</w:t>
            </w:r>
          </w:p>
        </w:tc>
        <w:tc>
          <w:tcPr>
            <w:tcW w:w="1830"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张韬、杨德忠</w:t>
            </w:r>
          </w:p>
        </w:tc>
        <w:tc>
          <w:tcPr>
            <w:tcW w:w="4608" w:type="dxa"/>
            <w:vAlign w:val="center"/>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执行学校相关规定，特殊情况学校研究确定。</w:t>
            </w:r>
          </w:p>
        </w:tc>
        <w:tc>
          <w:tcPr>
            <w:tcW w:w="1826"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9" w:type="dxa"/>
            <w:vAlign w:val="center"/>
          </w:tcPr>
          <w:p>
            <w:pPr>
              <w:spacing w:line="0" w:lineRule="atLeast"/>
              <w:ind w:left="-53" w:leftChars="-25" w:right="-53" w:rightChars="-25"/>
              <w:jc w:val="center"/>
              <w:rPr>
                <w:rFonts w:ascii="仿宋" w:hAnsi="仿宋" w:eastAsia="仿宋" w:cs="仿宋"/>
                <w:sz w:val="20"/>
                <w:szCs w:val="20"/>
              </w:rPr>
            </w:pPr>
          </w:p>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2</w:t>
            </w:r>
          </w:p>
        </w:tc>
        <w:tc>
          <w:tcPr>
            <w:tcW w:w="3121" w:type="dxa"/>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基建项目和维修项目的调研论证和立项申报工作不规范。</w:t>
            </w:r>
          </w:p>
        </w:tc>
        <w:tc>
          <w:tcPr>
            <w:tcW w:w="781"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高级</w:t>
            </w:r>
          </w:p>
        </w:tc>
        <w:tc>
          <w:tcPr>
            <w:tcW w:w="1444"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基建科</w:t>
            </w:r>
          </w:p>
        </w:tc>
        <w:tc>
          <w:tcPr>
            <w:tcW w:w="1830"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张韬、杨德忠</w:t>
            </w:r>
          </w:p>
        </w:tc>
        <w:tc>
          <w:tcPr>
            <w:tcW w:w="4608" w:type="dxa"/>
            <w:vAlign w:val="center"/>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执行学校相关规定，特殊情况学校研究确定。</w:t>
            </w:r>
          </w:p>
        </w:tc>
        <w:tc>
          <w:tcPr>
            <w:tcW w:w="1826"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29" w:type="dxa"/>
            <w:vAlign w:val="center"/>
          </w:tcPr>
          <w:p>
            <w:pPr>
              <w:spacing w:line="0" w:lineRule="atLeast"/>
              <w:ind w:left="-53" w:leftChars="-25" w:right="-53" w:rightChars="-25"/>
              <w:jc w:val="center"/>
              <w:rPr>
                <w:rFonts w:ascii="仿宋" w:hAnsi="仿宋" w:eastAsia="仿宋" w:cs="仿宋"/>
                <w:sz w:val="20"/>
                <w:szCs w:val="20"/>
              </w:rPr>
            </w:pPr>
          </w:p>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3</w:t>
            </w:r>
          </w:p>
        </w:tc>
        <w:tc>
          <w:tcPr>
            <w:tcW w:w="3121" w:type="dxa"/>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新建、扩建、修缮项目的勘察、设计、监理、施工单位的招标采购工作，办理项目招标后的相关手续，签订工程合同不规范。</w:t>
            </w:r>
          </w:p>
        </w:tc>
        <w:tc>
          <w:tcPr>
            <w:tcW w:w="781"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中级</w:t>
            </w:r>
          </w:p>
        </w:tc>
        <w:tc>
          <w:tcPr>
            <w:tcW w:w="1444"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基建科</w:t>
            </w:r>
          </w:p>
        </w:tc>
        <w:tc>
          <w:tcPr>
            <w:tcW w:w="1830"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张韬、杨德忠</w:t>
            </w:r>
          </w:p>
        </w:tc>
        <w:tc>
          <w:tcPr>
            <w:tcW w:w="4608" w:type="dxa"/>
            <w:vAlign w:val="center"/>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1.科室审签。</w:t>
            </w:r>
          </w:p>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2.分管处长、处长审核。</w:t>
            </w:r>
          </w:p>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3.审计处跟踪审计。</w:t>
            </w:r>
          </w:p>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4.分管校长审定。</w:t>
            </w:r>
          </w:p>
        </w:tc>
        <w:tc>
          <w:tcPr>
            <w:tcW w:w="1826"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29" w:type="dxa"/>
            <w:vAlign w:val="center"/>
          </w:tcPr>
          <w:p>
            <w:pPr>
              <w:spacing w:line="0" w:lineRule="atLeast"/>
              <w:ind w:left="-53" w:leftChars="-25" w:right="-53" w:rightChars="-25"/>
              <w:jc w:val="center"/>
              <w:rPr>
                <w:rFonts w:ascii="仿宋" w:hAnsi="仿宋" w:eastAsia="仿宋" w:cs="仿宋"/>
                <w:sz w:val="20"/>
                <w:szCs w:val="20"/>
              </w:rPr>
            </w:pPr>
          </w:p>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4</w:t>
            </w:r>
          </w:p>
        </w:tc>
        <w:tc>
          <w:tcPr>
            <w:tcW w:w="3121" w:type="dxa"/>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基建工程、维修工程的工程审计、经费结算、资产入库等工作审核不严。</w:t>
            </w:r>
          </w:p>
        </w:tc>
        <w:tc>
          <w:tcPr>
            <w:tcW w:w="781"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高级</w:t>
            </w:r>
          </w:p>
        </w:tc>
        <w:tc>
          <w:tcPr>
            <w:tcW w:w="1444"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基建科</w:t>
            </w:r>
          </w:p>
        </w:tc>
        <w:tc>
          <w:tcPr>
            <w:tcW w:w="1830" w:type="dxa"/>
            <w:vAlign w:val="center"/>
          </w:tcPr>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张韬、杨德忠</w:t>
            </w:r>
          </w:p>
        </w:tc>
        <w:tc>
          <w:tcPr>
            <w:tcW w:w="4608" w:type="dxa"/>
            <w:vAlign w:val="center"/>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执行学校招投标规定，特殊情况学校研究确定。</w:t>
            </w:r>
          </w:p>
        </w:tc>
        <w:tc>
          <w:tcPr>
            <w:tcW w:w="1826" w:type="dxa"/>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29" w:type="dxa"/>
            <w:vAlign w:val="center"/>
          </w:tcPr>
          <w:p>
            <w:pPr>
              <w:spacing w:line="0" w:lineRule="atLeast"/>
              <w:ind w:left="-53" w:leftChars="-25" w:right="-53" w:rightChars="-25"/>
              <w:jc w:val="center"/>
              <w:rPr>
                <w:rFonts w:ascii="仿宋" w:hAnsi="仿宋" w:eastAsia="仿宋" w:cs="仿宋"/>
                <w:sz w:val="20"/>
                <w:szCs w:val="20"/>
              </w:rPr>
            </w:pPr>
          </w:p>
          <w:p>
            <w:pPr>
              <w:spacing w:line="0" w:lineRule="atLeast"/>
              <w:ind w:left="-53" w:leftChars="-25" w:right="-53" w:rightChars="-25"/>
              <w:jc w:val="center"/>
              <w:rPr>
                <w:rFonts w:ascii="仿宋" w:hAnsi="仿宋" w:eastAsia="仿宋" w:cs="仿宋"/>
                <w:sz w:val="20"/>
                <w:szCs w:val="20"/>
              </w:rPr>
            </w:pPr>
            <w:r>
              <w:rPr>
                <w:rFonts w:hint="eastAsia" w:ascii="仿宋" w:hAnsi="仿宋" w:eastAsia="仿宋" w:cs="仿宋"/>
                <w:sz w:val="20"/>
                <w:szCs w:val="20"/>
              </w:rPr>
              <w:t>5</w:t>
            </w:r>
          </w:p>
        </w:tc>
        <w:tc>
          <w:tcPr>
            <w:tcW w:w="3121" w:type="dxa"/>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基建项目、维修工程项目的统计和资料归档不及时不规范。</w:t>
            </w:r>
          </w:p>
        </w:tc>
        <w:tc>
          <w:tcPr>
            <w:tcW w:w="781" w:type="dxa"/>
            <w:vAlign w:val="center"/>
          </w:tcPr>
          <w:p>
            <w:pPr>
              <w:spacing w:line="200" w:lineRule="atLeast"/>
              <w:jc w:val="center"/>
              <w:rPr>
                <w:rFonts w:ascii="仿宋" w:hAnsi="仿宋" w:eastAsia="仿宋" w:cs="仿宋"/>
                <w:szCs w:val="21"/>
              </w:rPr>
            </w:pPr>
            <w:r>
              <w:rPr>
                <w:rFonts w:hint="eastAsia" w:ascii="仿宋" w:hAnsi="仿宋" w:eastAsia="仿宋" w:cs="仿宋"/>
                <w:szCs w:val="21"/>
              </w:rPr>
              <w:t>低级</w:t>
            </w:r>
          </w:p>
        </w:tc>
        <w:tc>
          <w:tcPr>
            <w:tcW w:w="1444" w:type="dxa"/>
            <w:vAlign w:val="center"/>
          </w:tcPr>
          <w:p>
            <w:pPr>
              <w:spacing w:line="200" w:lineRule="atLeast"/>
              <w:jc w:val="center"/>
              <w:rPr>
                <w:rFonts w:ascii="仿宋" w:hAnsi="仿宋" w:eastAsia="仿宋" w:cs="仿宋"/>
                <w:szCs w:val="21"/>
              </w:rPr>
            </w:pPr>
            <w:r>
              <w:rPr>
                <w:rFonts w:hint="eastAsia" w:ascii="仿宋" w:hAnsi="仿宋" w:eastAsia="仿宋" w:cs="仿宋"/>
                <w:szCs w:val="21"/>
              </w:rPr>
              <w:t>基建科</w:t>
            </w:r>
          </w:p>
        </w:tc>
        <w:tc>
          <w:tcPr>
            <w:tcW w:w="1830" w:type="dxa"/>
            <w:vAlign w:val="center"/>
          </w:tcPr>
          <w:p>
            <w:pPr>
              <w:spacing w:line="200" w:lineRule="atLeast"/>
              <w:jc w:val="center"/>
              <w:rPr>
                <w:rFonts w:ascii="仿宋" w:hAnsi="仿宋" w:eastAsia="仿宋" w:cs="仿宋"/>
                <w:szCs w:val="21"/>
              </w:rPr>
            </w:pPr>
            <w:r>
              <w:rPr>
                <w:rFonts w:hint="eastAsia" w:ascii="仿宋" w:hAnsi="仿宋" w:eastAsia="仿宋" w:cs="仿宋"/>
                <w:szCs w:val="21"/>
              </w:rPr>
              <w:t>张韬、杨德忠</w:t>
            </w:r>
          </w:p>
        </w:tc>
        <w:tc>
          <w:tcPr>
            <w:tcW w:w="4608" w:type="dxa"/>
            <w:vAlign w:val="center"/>
          </w:tcPr>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1.严格把关。</w:t>
            </w:r>
          </w:p>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2.科室审核。</w:t>
            </w:r>
          </w:p>
          <w:p>
            <w:pPr>
              <w:spacing w:line="0" w:lineRule="atLeast"/>
              <w:ind w:left="-53" w:leftChars="-25" w:right="-53" w:rightChars="-25"/>
              <w:rPr>
                <w:rFonts w:ascii="仿宋" w:hAnsi="仿宋" w:eastAsia="仿宋" w:cs="仿宋"/>
                <w:sz w:val="20"/>
                <w:szCs w:val="20"/>
              </w:rPr>
            </w:pPr>
            <w:r>
              <w:rPr>
                <w:rFonts w:hint="eastAsia" w:ascii="仿宋" w:hAnsi="仿宋" w:eastAsia="仿宋" w:cs="仿宋"/>
                <w:sz w:val="20"/>
                <w:szCs w:val="20"/>
              </w:rPr>
              <w:t>3.分管处长、处长审核。</w:t>
            </w:r>
          </w:p>
        </w:tc>
        <w:tc>
          <w:tcPr>
            <w:tcW w:w="1826" w:type="dxa"/>
            <w:vAlign w:val="center"/>
          </w:tcPr>
          <w:p>
            <w:pPr>
              <w:jc w:val="center"/>
              <w:rPr>
                <w:rFonts w:ascii="仿宋" w:hAnsi="仿宋" w:eastAsia="仿宋" w:cs="仿宋"/>
                <w:szCs w:val="21"/>
              </w:rPr>
            </w:pPr>
            <w:r>
              <w:rPr>
                <w:rFonts w:hint="eastAsia" w:ascii="仿宋" w:hAnsi="仿宋" w:eastAsia="仿宋" w:cs="仿宋"/>
                <w:szCs w:val="21"/>
              </w:rPr>
              <w:t>无</w:t>
            </w: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b/>
          <w:sz w:val="32"/>
          <w:szCs w:val="32"/>
        </w:rPr>
      </w:pPr>
      <w:r>
        <w:rPr>
          <w:rFonts w:hint="eastAsia" w:ascii="黑体" w:hAnsi="黑体" w:eastAsia="黑体"/>
          <w:sz w:val="32"/>
          <w:szCs w:val="32"/>
        </w:rPr>
        <w:t>附件1-4</w:t>
      </w:r>
    </w:p>
    <w:p>
      <w:pPr>
        <w:jc w:val="center"/>
        <w:rPr>
          <w:rFonts w:ascii="方正小标宋简体" w:eastAsia="方正小标宋简体"/>
          <w:sz w:val="44"/>
          <w:szCs w:val="44"/>
        </w:rPr>
      </w:pPr>
      <w:r>
        <w:rPr>
          <w:rFonts w:hint="eastAsia" w:ascii="方正小标宋简体" w:eastAsia="方正小标宋简体"/>
          <w:sz w:val="44"/>
          <w:szCs w:val="44"/>
        </w:rPr>
        <w:t>施工管理科廉政风险点及防控措施一览表</w:t>
      </w:r>
    </w:p>
    <w:p>
      <w:r>
        <w:rPr>
          <w:rFonts w:hint="eastAsia"/>
        </w:rPr>
        <w:t>填报</w:t>
      </w:r>
      <w:r>
        <w:t>单位</w:t>
      </w:r>
      <w:r>
        <w:rPr>
          <w:rFonts w:hint="eastAsia"/>
        </w:rPr>
        <w:t>（盖章）：</w:t>
      </w:r>
      <w:r>
        <w:rPr>
          <w:rFonts w:hint="eastAsia" w:ascii="宋体" w:hAnsi="宋体" w:eastAsia="宋体"/>
          <w:szCs w:val="21"/>
        </w:rPr>
        <w:t>后勤管理处党委</w:t>
      </w:r>
      <w:r>
        <w:rPr>
          <w:rFonts w:hint="eastAsia"/>
        </w:rPr>
        <w:t xml:space="preserve"> 负责人</w:t>
      </w:r>
      <w:r>
        <w:t>签字：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980"/>
        <w:gridCol w:w="1155"/>
        <w:gridCol w:w="1700"/>
        <w:gridCol w:w="1843"/>
        <w:gridCol w:w="852"/>
        <w:gridCol w:w="3684"/>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40" w:type="dxa"/>
            <w:gridSpan w:val="2"/>
            <w:vAlign w:val="center"/>
          </w:tcPr>
          <w:p>
            <w:pPr>
              <w:jc w:val="center"/>
              <w:rPr>
                <w:rFonts w:ascii="仿宋" w:hAnsi="仿宋" w:eastAsia="仿宋" w:cs="仿宋"/>
                <w:szCs w:val="21"/>
              </w:rPr>
            </w:pPr>
            <w:r>
              <w:rPr>
                <w:rFonts w:hint="eastAsia" w:ascii="仿宋" w:hAnsi="仿宋" w:eastAsia="仿宋" w:cs="仿宋"/>
                <w:szCs w:val="21"/>
              </w:rPr>
              <w:t>风险点</w:t>
            </w:r>
          </w:p>
        </w:tc>
        <w:tc>
          <w:tcPr>
            <w:tcW w:w="1155" w:type="dxa"/>
            <w:vAlign w:val="center"/>
          </w:tcPr>
          <w:p>
            <w:pPr>
              <w:jc w:val="center"/>
              <w:rPr>
                <w:rFonts w:ascii="仿宋" w:hAnsi="仿宋" w:eastAsia="仿宋" w:cs="仿宋"/>
                <w:szCs w:val="21"/>
              </w:rPr>
            </w:pPr>
            <w:r>
              <w:rPr>
                <w:rFonts w:hint="eastAsia" w:ascii="仿宋" w:hAnsi="仿宋" w:eastAsia="仿宋" w:cs="仿宋"/>
                <w:szCs w:val="21"/>
              </w:rPr>
              <w:t>风险等级</w:t>
            </w:r>
          </w:p>
        </w:tc>
        <w:tc>
          <w:tcPr>
            <w:tcW w:w="1700" w:type="dxa"/>
            <w:vAlign w:val="center"/>
          </w:tcPr>
          <w:p>
            <w:pPr>
              <w:jc w:val="center"/>
              <w:rPr>
                <w:rFonts w:ascii="仿宋" w:hAnsi="仿宋" w:eastAsia="仿宋" w:cs="仿宋"/>
                <w:szCs w:val="21"/>
              </w:rPr>
            </w:pPr>
            <w:r>
              <w:rPr>
                <w:rFonts w:hint="eastAsia" w:ascii="仿宋" w:hAnsi="仿宋" w:eastAsia="仿宋" w:cs="仿宋"/>
                <w:szCs w:val="21"/>
              </w:rPr>
              <w:t>相关岗位</w:t>
            </w:r>
          </w:p>
        </w:tc>
        <w:tc>
          <w:tcPr>
            <w:tcW w:w="1843" w:type="dxa"/>
            <w:vAlign w:val="center"/>
          </w:tcPr>
          <w:p>
            <w:pPr>
              <w:jc w:val="center"/>
              <w:rPr>
                <w:rFonts w:ascii="仿宋" w:hAnsi="仿宋" w:eastAsia="仿宋" w:cs="仿宋"/>
                <w:szCs w:val="21"/>
              </w:rPr>
            </w:pPr>
            <w:r>
              <w:rPr>
                <w:rFonts w:hint="eastAsia" w:ascii="仿宋" w:hAnsi="仿宋" w:eastAsia="仿宋" w:cs="仿宋"/>
                <w:szCs w:val="21"/>
              </w:rPr>
              <w:t>风险防控责任人</w:t>
            </w:r>
          </w:p>
        </w:tc>
        <w:tc>
          <w:tcPr>
            <w:tcW w:w="4536" w:type="dxa"/>
            <w:gridSpan w:val="2"/>
            <w:vAlign w:val="center"/>
          </w:tcPr>
          <w:p>
            <w:pPr>
              <w:jc w:val="center"/>
              <w:rPr>
                <w:rFonts w:ascii="仿宋" w:hAnsi="仿宋" w:eastAsia="仿宋" w:cs="仿宋"/>
                <w:szCs w:val="21"/>
              </w:rPr>
            </w:pPr>
            <w:r>
              <w:rPr>
                <w:rFonts w:hint="eastAsia" w:ascii="仿宋" w:hAnsi="仿宋" w:eastAsia="仿宋" w:cs="仿宋"/>
                <w:szCs w:val="21"/>
              </w:rPr>
              <w:t>防控措施</w:t>
            </w:r>
          </w:p>
        </w:tc>
        <w:tc>
          <w:tcPr>
            <w:tcW w:w="2300" w:type="dxa"/>
            <w:vAlign w:val="center"/>
          </w:tcPr>
          <w:p>
            <w:pPr>
              <w:jc w:val="center"/>
              <w:rPr>
                <w:rFonts w:ascii="仿宋" w:hAnsi="仿宋" w:eastAsia="仿宋" w:cs="仿宋"/>
                <w:szCs w:val="21"/>
              </w:rPr>
            </w:pPr>
            <w:r>
              <w:rPr>
                <w:rFonts w:hint="eastAsia" w:ascii="仿宋" w:hAnsi="仿宋" w:eastAsia="仿宋" w:cs="仿宋"/>
                <w:szCs w:val="21"/>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60" w:type="dxa"/>
            <w:vMerge w:val="restart"/>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1</w:t>
            </w:r>
          </w:p>
        </w:tc>
        <w:tc>
          <w:tcPr>
            <w:tcW w:w="1980" w:type="dxa"/>
            <w:vMerge w:val="restart"/>
            <w:vAlign w:val="center"/>
          </w:tcPr>
          <w:p>
            <w:pPr>
              <w:rPr>
                <w:rFonts w:ascii="仿宋" w:hAnsi="仿宋" w:eastAsia="仿宋" w:cs="仿宋"/>
                <w:szCs w:val="21"/>
              </w:rPr>
            </w:pPr>
            <w:r>
              <w:rPr>
                <w:rFonts w:hint="eastAsia" w:ascii="仿宋" w:hAnsi="仿宋" w:eastAsia="仿宋" w:cs="仿宋"/>
                <w:szCs w:val="21"/>
              </w:rPr>
              <w:t>专项工程立项程序不规范、管理不严格。</w:t>
            </w:r>
          </w:p>
        </w:tc>
        <w:tc>
          <w:tcPr>
            <w:tcW w:w="1155" w:type="dxa"/>
            <w:vMerge w:val="restart"/>
            <w:vAlign w:val="center"/>
          </w:tcPr>
          <w:p>
            <w:pPr>
              <w:jc w:val="center"/>
              <w:rPr>
                <w:rFonts w:ascii="仿宋" w:hAnsi="仿宋" w:eastAsia="仿宋" w:cs="仿宋"/>
                <w:szCs w:val="21"/>
              </w:rPr>
            </w:pPr>
            <w:r>
              <w:rPr>
                <w:rFonts w:hint="eastAsia" w:ascii="仿宋" w:hAnsi="仿宋" w:eastAsia="仿宋" w:cs="仿宋"/>
                <w:szCs w:val="21"/>
              </w:rPr>
              <w:t>中级</w:t>
            </w:r>
          </w:p>
        </w:tc>
        <w:tc>
          <w:tcPr>
            <w:tcW w:w="1700" w:type="dxa"/>
            <w:vMerge w:val="restart"/>
            <w:vAlign w:val="center"/>
          </w:tcPr>
          <w:p>
            <w:pPr>
              <w:jc w:val="center"/>
              <w:rPr>
                <w:rFonts w:ascii="仿宋" w:hAnsi="仿宋" w:eastAsia="仿宋" w:cs="仿宋"/>
                <w:szCs w:val="21"/>
              </w:rPr>
            </w:pPr>
            <w:r>
              <w:rPr>
                <w:rFonts w:hint="eastAsia" w:ascii="仿宋" w:hAnsi="仿宋" w:eastAsia="仿宋" w:cs="仿宋"/>
                <w:szCs w:val="21"/>
              </w:rPr>
              <w:t>施工管理科</w:t>
            </w:r>
          </w:p>
        </w:tc>
        <w:tc>
          <w:tcPr>
            <w:tcW w:w="1843" w:type="dxa"/>
            <w:vMerge w:val="restart"/>
            <w:vAlign w:val="center"/>
          </w:tcPr>
          <w:p>
            <w:pPr>
              <w:jc w:val="center"/>
              <w:rPr>
                <w:rFonts w:ascii="仿宋" w:hAnsi="仿宋" w:eastAsia="仿宋" w:cs="仿宋"/>
                <w:szCs w:val="21"/>
              </w:rPr>
            </w:pPr>
            <w:r>
              <w:rPr>
                <w:rFonts w:hint="eastAsia" w:ascii="仿宋" w:hAnsi="仿宋" w:eastAsia="仿宋" w:cs="仿宋"/>
                <w:szCs w:val="21"/>
              </w:rPr>
              <w:t>孙力及相关工程项目负责人</w:t>
            </w:r>
          </w:p>
        </w:tc>
        <w:tc>
          <w:tcPr>
            <w:tcW w:w="852" w:type="dxa"/>
            <w:vAlign w:val="center"/>
          </w:tcPr>
          <w:p>
            <w:pPr>
              <w:jc w:val="center"/>
              <w:rPr>
                <w:rFonts w:ascii="仿宋" w:hAnsi="仿宋" w:eastAsia="仿宋" w:cs="仿宋"/>
                <w:szCs w:val="21"/>
              </w:rPr>
            </w:pPr>
            <w:r>
              <w:rPr>
                <w:rFonts w:hint="eastAsia" w:ascii="仿宋" w:hAnsi="仿宋" w:eastAsia="仿宋" w:cs="仿宋"/>
                <w:szCs w:val="21"/>
              </w:rPr>
              <w:t>1</w:t>
            </w:r>
          </w:p>
        </w:tc>
        <w:tc>
          <w:tcPr>
            <w:tcW w:w="3684" w:type="dxa"/>
          </w:tcPr>
          <w:p>
            <w:pPr>
              <w:spacing w:line="360" w:lineRule="exact"/>
              <w:jc w:val="left"/>
              <w:rPr>
                <w:rFonts w:ascii="仿宋" w:hAnsi="仿宋" w:eastAsia="仿宋" w:cs="仿宋"/>
                <w:szCs w:val="21"/>
              </w:rPr>
            </w:pPr>
            <w:r>
              <w:rPr>
                <w:rFonts w:hint="eastAsia" w:ascii="仿宋" w:hAnsi="仿宋" w:eastAsia="仿宋" w:cs="仿宋"/>
                <w:szCs w:val="21"/>
              </w:rPr>
              <w:t>前期预警：严格执行学校预算，并做好立项论证工作，分轻重缓急科学合理安排专项立项。</w:t>
            </w:r>
          </w:p>
        </w:tc>
        <w:tc>
          <w:tcPr>
            <w:tcW w:w="2300" w:type="dxa"/>
            <w:vMerge w:val="restart"/>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660" w:type="dxa"/>
            <w:vMerge w:val="continue"/>
            <w:vAlign w:val="center"/>
          </w:tcPr>
          <w:p>
            <w:pPr>
              <w:jc w:val="center"/>
              <w:rPr>
                <w:rFonts w:ascii="仿宋" w:hAnsi="仿宋" w:eastAsia="仿宋" w:cs="仿宋"/>
                <w:szCs w:val="21"/>
              </w:rPr>
            </w:pPr>
          </w:p>
        </w:tc>
        <w:tc>
          <w:tcPr>
            <w:tcW w:w="1980" w:type="dxa"/>
            <w:vMerge w:val="continue"/>
            <w:vAlign w:val="center"/>
          </w:tcPr>
          <w:p>
            <w:pPr>
              <w:rPr>
                <w:rFonts w:ascii="仿宋" w:hAnsi="仿宋" w:eastAsia="仿宋" w:cs="仿宋"/>
                <w:szCs w:val="21"/>
              </w:rPr>
            </w:pPr>
          </w:p>
        </w:tc>
        <w:tc>
          <w:tcPr>
            <w:tcW w:w="1155" w:type="dxa"/>
            <w:vMerge w:val="continue"/>
            <w:vAlign w:val="center"/>
          </w:tcPr>
          <w:p>
            <w:pPr>
              <w:jc w:val="center"/>
              <w:rPr>
                <w:rFonts w:ascii="仿宋" w:hAnsi="仿宋" w:eastAsia="仿宋" w:cs="仿宋"/>
                <w:szCs w:val="21"/>
              </w:rPr>
            </w:pPr>
          </w:p>
        </w:tc>
        <w:tc>
          <w:tcPr>
            <w:tcW w:w="1700" w:type="dxa"/>
            <w:vMerge w:val="continue"/>
            <w:vAlign w:val="center"/>
          </w:tcPr>
          <w:p>
            <w:pPr>
              <w:jc w:val="center"/>
              <w:rPr>
                <w:rFonts w:ascii="仿宋" w:hAnsi="仿宋" w:eastAsia="仿宋" w:cs="仿宋"/>
                <w:szCs w:val="21"/>
              </w:rPr>
            </w:pPr>
          </w:p>
        </w:tc>
        <w:tc>
          <w:tcPr>
            <w:tcW w:w="1843" w:type="dxa"/>
            <w:vMerge w:val="continue"/>
            <w:vAlign w:val="center"/>
          </w:tcPr>
          <w:p>
            <w:pPr>
              <w:jc w:val="center"/>
              <w:rPr>
                <w:rFonts w:ascii="仿宋" w:hAnsi="仿宋" w:eastAsia="仿宋" w:cs="仿宋"/>
                <w:szCs w:val="21"/>
              </w:rPr>
            </w:pPr>
          </w:p>
        </w:tc>
        <w:tc>
          <w:tcPr>
            <w:tcW w:w="852" w:type="dxa"/>
            <w:vAlign w:val="center"/>
          </w:tcPr>
          <w:p>
            <w:pPr>
              <w:jc w:val="center"/>
              <w:rPr>
                <w:rFonts w:ascii="仿宋" w:hAnsi="仿宋" w:eastAsia="仿宋" w:cs="仿宋"/>
                <w:szCs w:val="21"/>
              </w:rPr>
            </w:pPr>
            <w:r>
              <w:rPr>
                <w:rFonts w:hint="eastAsia" w:ascii="仿宋" w:hAnsi="仿宋" w:eastAsia="仿宋" w:cs="仿宋"/>
                <w:szCs w:val="21"/>
              </w:rPr>
              <w:t>2</w:t>
            </w:r>
          </w:p>
        </w:tc>
        <w:tc>
          <w:tcPr>
            <w:tcW w:w="3684" w:type="dxa"/>
          </w:tcPr>
          <w:p>
            <w:pPr>
              <w:spacing w:line="360" w:lineRule="exact"/>
              <w:jc w:val="left"/>
              <w:rPr>
                <w:rFonts w:ascii="仿宋" w:hAnsi="仿宋" w:eastAsia="仿宋" w:cs="仿宋"/>
                <w:szCs w:val="21"/>
              </w:rPr>
            </w:pPr>
            <w:r>
              <w:rPr>
                <w:rFonts w:hint="eastAsia" w:ascii="仿宋" w:hAnsi="仿宋" w:eastAsia="仿宋" w:cs="仿宋"/>
                <w:szCs w:val="21"/>
              </w:rPr>
              <w:t>中期监控：严格按预算及论证方案实施，并达到预期效果。</w:t>
            </w:r>
          </w:p>
        </w:tc>
        <w:tc>
          <w:tcPr>
            <w:tcW w:w="2300" w:type="dxa"/>
            <w:vMerge w:val="continue"/>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660" w:type="dxa"/>
            <w:vAlign w:val="center"/>
          </w:tcPr>
          <w:p>
            <w:pPr>
              <w:jc w:val="center"/>
              <w:rPr>
                <w:rFonts w:ascii="仿宋" w:hAnsi="仿宋" w:eastAsia="仿宋" w:cs="仿宋"/>
                <w:szCs w:val="21"/>
              </w:rPr>
            </w:pPr>
            <w:r>
              <w:rPr>
                <w:rFonts w:hint="eastAsia" w:ascii="仿宋" w:hAnsi="仿宋" w:eastAsia="仿宋" w:cs="仿宋"/>
                <w:szCs w:val="21"/>
              </w:rPr>
              <w:t>2</w:t>
            </w:r>
          </w:p>
        </w:tc>
        <w:tc>
          <w:tcPr>
            <w:tcW w:w="1980" w:type="dxa"/>
            <w:vAlign w:val="center"/>
          </w:tcPr>
          <w:p>
            <w:pPr>
              <w:rPr>
                <w:rFonts w:ascii="仿宋" w:hAnsi="仿宋" w:eastAsia="仿宋" w:cs="仿宋"/>
                <w:szCs w:val="21"/>
              </w:rPr>
            </w:pPr>
            <w:r>
              <w:rPr>
                <w:rFonts w:hint="eastAsia" w:ascii="仿宋" w:hAnsi="仿宋" w:eastAsia="仿宋" w:cs="仿宋"/>
                <w:szCs w:val="21"/>
              </w:rPr>
              <w:t>专项工程招投标手续不严格。</w:t>
            </w:r>
          </w:p>
        </w:tc>
        <w:tc>
          <w:tcPr>
            <w:tcW w:w="1155" w:type="dxa"/>
            <w:vAlign w:val="center"/>
          </w:tcPr>
          <w:p>
            <w:pPr>
              <w:jc w:val="center"/>
              <w:rPr>
                <w:rFonts w:ascii="仿宋" w:hAnsi="仿宋" w:eastAsia="仿宋" w:cs="仿宋"/>
                <w:szCs w:val="21"/>
              </w:rPr>
            </w:pPr>
            <w:r>
              <w:rPr>
                <w:rFonts w:hint="eastAsia" w:ascii="仿宋" w:hAnsi="仿宋" w:eastAsia="仿宋" w:cs="仿宋"/>
                <w:szCs w:val="21"/>
              </w:rPr>
              <w:t>高级</w:t>
            </w:r>
          </w:p>
        </w:tc>
        <w:tc>
          <w:tcPr>
            <w:tcW w:w="1700" w:type="dxa"/>
            <w:vAlign w:val="center"/>
          </w:tcPr>
          <w:p>
            <w:pPr>
              <w:jc w:val="center"/>
              <w:rPr>
                <w:rFonts w:ascii="仿宋" w:hAnsi="仿宋" w:eastAsia="仿宋" w:cs="仿宋"/>
                <w:szCs w:val="21"/>
              </w:rPr>
            </w:pPr>
            <w:r>
              <w:rPr>
                <w:rFonts w:hint="eastAsia" w:ascii="仿宋" w:hAnsi="仿宋" w:eastAsia="仿宋" w:cs="仿宋"/>
                <w:szCs w:val="21"/>
              </w:rPr>
              <w:t>施工管理科</w:t>
            </w:r>
          </w:p>
        </w:tc>
        <w:tc>
          <w:tcPr>
            <w:tcW w:w="1843" w:type="dxa"/>
            <w:vAlign w:val="center"/>
          </w:tcPr>
          <w:p>
            <w:pPr>
              <w:jc w:val="center"/>
              <w:rPr>
                <w:rFonts w:ascii="仿宋" w:hAnsi="仿宋" w:eastAsia="仿宋" w:cs="仿宋"/>
                <w:szCs w:val="21"/>
              </w:rPr>
            </w:pPr>
            <w:r>
              <w:rPr>
                <w:rFonts w:hint="eastAsia" w:ascii="仿宋" w:hAnsi="仿宋" w:eastAsia="仿宋" w:cs="仿宋"/>
                <w:szCs w:val="21"/>
              </w:rPr>
              <w:t>孙力及相关工程项目负责人</w:t>
            </w:r>
          </w:p>
        </w:tc>
        <w:tc>
          <w:tcPr>
            <w:tcW w:w="852" w:type="dxa"/>
            <w:vAlign w:val="center"/>
          </w:tcPr>
          <w:p>
            <w:pPr>
              <w:jc w:val="center"/>
              <w:rPr>
                <w:rFonts w:ascii="仿宋" w:hAnsi="仿宋" w:eastAsia="仿宋" w:cs="仿宋"/>
                <w:szCs w:val="21"/>
              </w:rPr>
            </w:pPr>
            <w:r>
              <w:rPr>
                <w:rFonts w:hint="eastAsia" w:ascii="仿宋" w:hAnsi="仿宋" w:eastAsia="仿宋" w:cs="仿宋"/>
                <w:szCs w:val="21"/>
              </w:rPr>
              <w:t>1</w:t>
            </w:r>
          </w:p>
        </w:tc>
        <w:tc>
          <w:tcPr>
            <w:tcW w:w="3684" w:type="dxa"/>
          </w:tcPr>
          <w:p>
            <w:pPr>
              <w:spacing w:line="360" w:lineRule="exact"/>
              <w:rPr>
                <w:rFonts w:ascii="仿宋" w:hAnsi="仿宋" w:eastAsia="仿宋" w:cs="仿宋"/>
                <w:szCs w:val="21"/>
              </w:rPr>
            </w:pPr>
            <w:r>
              <w:rPr>
                <w:rFonts w:hint="eastAsia" w:ascii="仿宋" w:hAnsi="仿宋" w:eastAsia="仿宋" w:cs="仿宋"/>
                <w:szCs w:val="21"/>
              </w:rPr>
              <w:t>严格执行《山东理工大学修缮工程项目招标实施细则》。</w:t>
            </w:r>
          </w:p>
        </w:tc>
        <w:tc>
          <w:tcPr>
            <w:tcW w:w="2300" w:type="dxa"/>
            <w:vAlign w:val="center"/>
          </w:tcPr>
          <w:p>
            <w:pPr>
              <w:jc w:val="center"/>
              <w:rPr>
                <w:rFonts w:ascii="仿宋" w:hAnsi="仿宋" w:eastAsia="仿宋" w:cs="仿宋"/>
                <w:szCs w:val="21"/>
              </w:rPr>
            </w:pPr>
            <w:r>
              <w:rPr>
                <w:rFonts w:hint="eastAsia" w:ascii="仿宋" w:hAnsi="仿宋" w:eastAsia="仿宋" w:cs="仿宋"/>
                <w:szCs w:val="21"/>
              </w:rPr>
              <w:t>无</w:t>
            </w:r>
          </w:p>
        </w:tc>
      </w:tr>
    </w:tbl>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b/>
          <w:sz w:val="32"/>
          <w:szCs w:val="32"/>
        </w:rPr>
      </w:pPr>
      <w:r>
        <w:rPr>
          <w:rFonts w:hint="eastAsia" w:ascii="黑体" w:hAnsi="黑体" w:eastAsia="黑体"/>
          <w:sz w:val="32"/>
          <w:szCs w:val="32"/>
        </w:rPr>
        <w:t>附件1-5</w:t>
      </w:r>
    </w:p>
    <w:p>
      <w:pPr>
        <w:jc w:val="center"/>
        <w:rPr>
          <w:rFonts w:ascii="方正小标宋简体" w:eastAsia="方正小标宋简体"/>
          <w:sz w:val="44"/>
          <w:szCs w:val="44"/>
        </w:rPr>
      </w:pPr>
      <w:r>
        <w:rPr>
          <w:rFonts w:hint="eastAsia" w:ascii="方正小标宋简体" w:eastAsia="方正小标宋简体"/>
          <w:sz w:val="44"/>
          <w:szCs w:val="44"/>
        </w:rPr>
        <w:t>质量和安全监督科廉政风险点及防控措施一览表</w:t>
      </w:r>
    </w:p>
    <w:p>
      <w:r>
        <w:rPr>
          <w:rFonts w:hint="eastAsia"/>
        </w:rPr>
        <w:t>填报</w:t>
      </w:r>
      <w:r>
        <w:t>单位</w:t>
      </w:r>
      <w:r>
        <w:rPr>
          <w:rFonts w:hint="eastAsia"/>
        </w:rPr>
        <w:t xml:space="preserve">（盖章）： </w:t>
      </w:r>
      <w:r>
        <w:rPr>
          <w:rFonts w:hint="eastAsia" w:ascii="宋体" w:hAnsi="宋体" w:eastAsia="宋体"/>
          <w:szCs w:val="21"/>
        </w:rPr>
        <w:t>后勤管理处党委</w:t>
      </w:r>
      <w:r>
        <w:rPr>
          <w:rFonts w:hint="eastAsia"/>
        </w:rPr>
        <w:t xml:space="preserve"> 负责人</w:t>
      </w:r>
      <w:r>
        <w:t>签字：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276"/>
        <w:gridCol w:w="692"/>
        <w:gridCol w:w="1556"/>
        <w:gridCol w:w="1797"/>
        <w:gridCol w:w="452"/>
        <w:gridCol w:w="494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00" w:type="dxa"/>
            <w:gridSpan w:val="2"/>
            <w:vAlign w:val="center"/>
          </w:tcPr>
          <w:p>
            <w:pPr>
              <w:jc w:val="center"/>
              <w:rPr>
                <w:rFonts w:ascii="仿宋" w:hAnsi="仿宋" w:eastAsia="仿宋" w:cs="仿宋"/>
                <w:szCs w:val="21"/>
              </w:rPr>
            </w:pPr>
            <w:r>
              <w:rPr>
                <w:rFonts w:hint="eastAsia" w:ascii="仿宋" w:hAnsi="仿宋" w:eastAsia="仿宋" w:cs="仿宋"/>
                <w:szCs w:val="21"/>
              </w:rPr>
              <w:t>风险点</w:t>
            </w:r>
          </w:p>
        </w:tc>
        <w:tc>
          <w:tcPr>
            <w:tcW w:w="692" w:type="dxa"/>
            <w:vAlign w:val="center"/>
          </w:tcPr>
          <w:p>
            <w:pPr>
              <w:jc w:val="center"/>
              <w:rPr>
                <w:rFonts w:ascii="仿宋" w:hAnsi="仿宋" w:eastAsia="仿宋" w:cs="仿宋"/>
                <w:szCs w:val="21"/>
              </w:rPr>
            </w:pPr>
            <w:r>
              <w:rPr>
                <w:rFonts w:hint="eastAsia" w:ascii="仿宋" w:hAnsi="仿宋" w:eastAsia="仿宋" w:cs="仿宋"/>
                <w:szCs w:val="21"/>
              </w:rPr>
              <w:t>风险等级</w:t>
            </w:r>
          </w:p>
        </w:tc>
        <w:tc>
          <w:tcPr>
            <w:tcW w:w="1556" w:type="dxa"/>
            <w:vAlign w:val="center"/>
          </w:tcPr>
          <w:p>
            <w:pPr>
              <w:jc w:val="center"/>
              <w:rPr>
                <w:rFonts w:ascii="仿宋" w:hAnsi="仿宋" w:eastAsia="仿宋" w:cs="仿宋"/>
                <w:szCs w:val="21"/>
              </w:rPr>
            </w:pPr>
            <w:r>
              <w:rPr>
                <w:rFonts w:hint="eastAsia" w:ascii="仿宋" w:hAnsi="仿宋" w:eastAsia="仿宋" w:cs="仿宋"/>
                <w:szCs w:val="21"/>
              </w:rPr>
              <w:t>相关岗位</w:t>
            </w:r>
          </w:p>
        </w:tc>
        <w:tc>
          <w:tcPr>
            <w:tcW w:w="1797" w:type="dxa"/>
            <w:vAlign w:val="center"/>
          </w:tcPr>
          <w:p>
            <w:pPr>
              <w:jc w:val="center"/>
              <w:rPr>
                <w:rFonts w:ascii="仿宋" w:hAnsi="仿宋" w:eastAsia="仿宋" w:cs="仿宋"/>
                <w:szCs w:val="21"/>
              </w:rPr>
            </w:pPr>
            <w:r>
              <w:rPr>
                <w:rFonts w:hint="eastAsia" w:ascii="仿宋" w:hAnsi="仿宋" w:eastAsia="仿宋" w:cs="仿宋"/>
                <w:szCs w:val="21"/>
              </w:rPr>
              <w:t>风险防控责任人</w:t>
            </w:r>
          </w:p>
        </w:tc>
        <w:tc>
          <w:tcPr>
            <w:tcW w:w="5392" w:type="dxa"/>
            <w:gridSpan w:val="2"/>
            <w:vAlign w:val="center"/>
          </w:tcPr>
          <w:p>
            <w:pPr>
              <w:jc w:val="center"/>
              <w:rPr>
                <w:rFonts w:ascii="仿宋" w:hAnsi="仿宋" w:eastAsia="仿宋" w:cs="仿宋"/>
                <w:szCs w:val="21"/>
              </w:rPr>
            </w:pPr>
            <w:r>
              <w:rPr>
                <w:rFonts w:hint="eastAsia" w:ascii="仿宋" w:hAnsi="仿宋" w:eastAsia="仿宋" w:cs="仿宋"/>
                <w:szCs w:val="21"/>
              </w:rPr>
              <w:t>防控措施</w:t>
            </w:r>
          </w:p>
        </w:tc>
        <w:tc>
          <w:tcPr>
            <w:tcW w:w="1081" w:type="dxa"/>
            <w:vAlign w:val="center"/>
          </w:tcPr>
          <w:p>
            <w:pPr>
              <w:jc w:val="center"/>
              <w:rPr>
                <w:rFonts w:ascii="仿宋" w:hAnsi="仿宋" w:eastAsia="仿宋" w:cs="仿宋"/>
                <w:szCs w:val="21"/>
              </w:rPr>
            </w:pPr>
            <w:r>
              <w:rPr>
                <w:rFonts w:hint="eastAsia" w:ascii="仿宋" w:hAnsi="仿宋" w:eastAsia="仿宋" w:cs="仿宋"/>
                <w:szCs w:val="21"/>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dxa"/>
            <w:vMerge w:val="restart"/>
            <w:vAlign w:val="center"/>
          </w:tcPr>
          <w:p>
            <w:pPr>
              <w:jc w:val="center"/>
              <w:rPr>
                <w:rFonts w:ascii="仿宋" w:hAnsi="仿宋" w:eastAsia="仿宋" w:cs="仿宋"/>
                <w:szCs w:val="21"/>
              </w:rPr>
            </w:pPr>
            <w:r>
              <w:rPr>
                <w:rFonts w:hint="eastAsia" w:ascii="仿宋" w:hAnsi="仿宋" w:eastAsia="仿宋" w:cs="仿宋"/>
                <w:szCs w:val="21"/>
              </w:rPr>
              <w:t>1</w:t>
            </w:r>
          </w:p>
        </w:tc>
        <w:tc>
          <w:tcPr>
            <w:tcW w:w="2276" w:type="dxa"/>
            <w:vMerge w:val="restart"/>
            <w:vAlign w:val="center"/>
          </w:tcPr>
          <w:p>
            <w:pPr>
              <w:jc w:val="left"/>
              <w:rPr>
                <w:rFonts w:ascii="仿宋" w:hAnsi="仿宋" w:eastAsia="仿宋" w:cs="仿宋"/>
                <w:sz w:val="20"/>
                <w:szCs w:val="20"/>
              </w:rPr>
            </w:pPr>
            <w:r>
              <w:rPr>
                <w:rFonts w:hint="eastAsia" w:ascii="仿宋" w:hAnsi="仿宋" w:eastAsia="仿宋" w:cs="仿宋"/>
                <w:sz w:val="20"/>
                <w:szCs w:val="20"/>
              </w:rPr>
              <w:t>对各中心服务质量监督不到位。</w:t>
            </w:r>
          </w:p>
        </w:tc>
        <w:tc>
          <w:tcPr>
            <w:tcW w:w="69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低级</w:t>
            </w:r>
          </w:p>
        </w:tc>
        <w:tc>
          <w:tcPr>
            <w:tcW w:w="1556"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质量和安全监督科</w:t>
            </w:r>
          </w:p>
          <w:p>
            <w:pPr>
              <w:jc w:val="center"/>
              <w:rPr>
                <w:rFonts w:ascii="仿宋" w:hAnsi="仿宋" w:eastAsia="仿宋" w:cs="仿宋"/>
                <w:sz w:val="20"/>
                <w:szCs w:val="20"/>
              </w:rPr>
            </w:pPr>
          </w:p>
        </w:tc>
        <w:tc>
          <w:tcPr>
            <w:tcW w:w="1797"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刘志伟</w:t>
            </w:r>
          </w:p>
        </w:tc>
        <w:tc>
          <w:tcPr>
            <w:tcW w:w="452" w:type="dxa"/>
            <w:vAlign w:val="center"/>
          </w:tcPr>
          <w:p>
            <w:pPr>
              <w:jc w:val="center"/>
              <w:rPr>
                <w:rFonts w:ascii="仿宋" w:hAnsi="仿宋" w:eastAsia="仿宋" w:cs="仿宋"/>
                <w:sz w:val="20"/>
                <w:szCs w:val="20"/>
              </w:rPr>
            </w:pPr>
            <w:r>
              <w:rPr>
                <w:rFonts w:hint="eastAsia" w:ascii="仿宋" w:hAnsi="仿宋" w:eastAsia="仿宋" w:cs="仿宋"/>
                <w:sz w:val="20"/>
                <w:szCs w:val="20"/>
              </w:rPr>
              <w:t>1</w:t>
            </w:r>
          </w:p>
        </w:tc>
        <w:tc>
          <w:tcPr>
            <w:tcW w:w="4940" w:type="dxa"/>
            <w:vAlign w:val="center"/>
          </w:tcPr>
          <w:p>
            <w:pPr>
              <w:jc w:val="left"/>
              <w:rPr>
                <w:rFonts w:ascii="仿宋" w:hAnsi="仿宋" w:eastAsia="仿宋" w:cs="仿宋"/>
                <w:sz w:val="20"/>
                <w:szCs w:val="20"/>
              </w:rPr>
            </w:pPr>
            <w:r>
              <w:rPr>
                <w:rFonts w:hint="eastAsia" w:ascii="仿宋" w:hAnsi="仿宋" w:eastAsia="仿宋" w:cs="仿宋"/>
                <w:sz w:val="20"/>
                <w:szCs w:val="20"/>
              </w:rPr>
              <w:t>严格执行国家法律法规和学校规章制度。</w:t>
            </w:r>
          </w:p>
        </w:tc>
        <w:tc>
          <w:tcPr>
            <w:tcW w:w="1081"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dxa"/>
            <w:vMerge w:val="continue"/>
            <w:vAlign w:val="center"/>
          </w:tcPr>
          <w:p>
            <w:pPr>
              <w:jc w:val="center"/>
              <w:rPr>
                <w:rFonts w:ascii="仿宋" w:hAnsi="仿宋" w:eastAsia="仿宋" w:cs="仿宋"/>
                <w:szCs w:val="21"/>
              </w:rPr>
            </w:pPr>
          </w:p>
        </w:tc>
        <w:tc>
          <w:tcPr>
            <w:tcW w:w="2276" w:type="dxa"/>
            <w:vMerge w:val="continue"/>
            <w:vAlign w:val="center"/>
          </w:tcPr>
          <w:p>
            <w:pPr>
              <w:jc w:val="left"/>
              <w:rPr>
                <w:rFonts w:ascii="仿宋" w:hAnsi="仿宋" w:eastAsia="仿宋" w:cs="仿宋"/>
                <w:sz w:val="20"/>
                <w:szCs w:val="20"/>
              </w:rPr>
            </w:pPr>
          </w:p>
        </w:tc>
        <w:tc>
          <w:tcPr>
            <w:tcW w:w="692" w:type="dxa"/>
            <w:vMerge w:val="continue"/>
            <w:vAlign w:val="center"/>
          </w:tcPr>
          <w:p>
            <w:pPr>
              <w:jc w:val="center"/>
              <w:rPr>
                <w:rFonts w:ascii="仿宋" w:hAnsi="仿宋" w:eastAsia="仿宋" w:cs="仿宋"/>
                <w:sz w:val="20"/>
                <w:szCs w:val="20"/>
              </w:rPr>
            </w:pPr>
          </w:p>
        </w:tc>
        <w:tc>
          <w:tcPr>
            <w:tcW w:w="1556" w:type="dxa"/>
            <w:vMerge w:val="continue"/>
            <w:vAlign w:val="center"/>
          </w:tcPr>
          <w:p>
            <w:pPr>
              <w:jc w:val="center"/>
              <w:rPr>
                <w:rFonts w:ascii="仿宋" w:hAnsi="仿宋" w:eastAsia="仿宋" w:cs="仿宋"/>
                <w:sz w:val="20"/>
                <w:szCs w:val="20"/>
              </w:rPr>
            </w:pPr>
          </w:p>
        </w:tc>
        <w:tc>
          <w:tcPr>
            <w:tcW w:w="1797" w:type="dxa"/>
            <w:vMerge w:val="continue"/>
            <w:vAlign w:val="center"/>
          </w:tcPr>
          <w:p>
            <w:pPr>
              <w:jc w:val="center"/>
              <w:rPr>
                <w:rFonts w:ascii="仿宋" w:hAnsi="仿宋" w:eastAsia="仿宋" w:cs="仿宋"/>
                <w:sz w:val="20"/>
                <w:szCs w:val="20"/>
              </w:rPr>
            </w:pPr>
          </w:p>
        </w:tc>
        <w:tc>
          <w:tcPr>
            <w:tcW w:w="452" w:type="dxa"/>
            <w:vAlign w:val="center"/>
          </w:tcPr>
          <w:p>
            <w:pPr>
              <w:jc w:val="center"/>
              <w:rPr>
                <w:rFonts w:ascii="仿宋" w:hAnsi="仿宋" w:eastAsia="仿宋" w:cs="仿宋"/>
                <w:sz w:val="20"/>
                <w:szCs w:val="20"/>
              </w:rPr>
            </w:pPr>
            <w:r>
              <w:rPr>
                <w:rFonts w:hint="eastAsia" w:ascii="仿宋" w:hAnsi="仿宋" w:eastAsia="仿宋" w:cs="仿宋"/>
                <w:sz w:val="20"/>
                <w:szCs w:val="20"/>
              </w:rPr>
              <w:t>2</w:t>
            </w:r>
          </w:p>
        </w:tc>
        <w:tc>
          <w:tcPr>
            <w:tcW w:w="4940" w:type="dxa"/>
            <w:vAlign w:val="center"/>
          </w:tcPr>
          <w:p>
            <w:pPr>
              <w:jc w:val="left"/>
              <w:rPr>
                <w:rFonts w:ascii="仿宋" w:hAnsi="仿宋" w:eastAsia="仿宋" w:cs="仿宋"/>
                <w:sz w:val="20"/>
                <w:szCs w:val="20"/>
              </w:rPr>
            </w:pPr>
            <w:r>
              <w:rPr>
                <w:rFonts w:hint="eastAsia" w:ascii="仿宋" w:hAnsi="仿宋" w:eastAsia="仿宋" w:cs="仿宋"/>
                <w:sz w:val="20"/>
                <w:szCs w:val="20"/>
              </w:rPr>
              <w:t>严格依据管理制度对服务保障监督检查，建立负面清单和限时整改制度，保证各项服务措施落实到位。</w:t>
            </w:r>
          </w:p>
        </w:tc>
        <w:tc>
          <w:tcPr>
            <w:tcW w:w="1081" w:type="dxa"/>
            <w:vMerge w:val="continue"/>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dxa"/>
            <w:vMerge w:val="restart"/>
            <w:vAlign w:val="center"/>
          </w:tcPr>
          <w:p>
            <w:pPr>
              <w:jc w:val="center"/>
              <w:rPr>
                <w:rFonts w:ascii="仿宋" w:hAnsi="仿宋" w:eastAsia="仿宋" w:cs="仿宋"/>
                <w:szCs w:val="21"/>
              </w:rPr>
            </w:pPr>
            <w:r>
              <w:rPr>
                <w:rFonts w:hint="eastAsia" w:ascii="仿宋" w:hAnsi="仿宋" w:eastAsia="仿宋" w:cs="仿宋"/>
                <w:szCs w:val="21"/>
              </w:rPr>
              <w:t>2</w:t>
            </w:r>
          </w:p>
        </w:tc>
        <w:tc>
          <w:tcPr>
            <w:tcW w:w="2276" w:type="dxa"/>
            <w:vMerge w:val="restart"/>
            <w:vAlign w:val="center"/>
          </w:tcPr>
          <w:p>
            <w:pPr>
              <w:jc w:val="left"/>
              <w:rPr>
                <w:rFonts w:ascii="仿宋" w:hAnsi="仿宋" w:eastAsia="仿宋" w:cs="仿宋"/>
                <w:sz w:val="20"/>
                <w:szCs w:val="20"/>
              </w:rPr>
            </w:pPr>
            <w:r>
              <w:rPr>
                <w:rFonts w:hint="eastAsia" w:ascii="仿宋" w:hAnsi="仿宋" w:eastAsia="仿宋" w:cs="仿宋"/>
                <w:sz w:val="20"/>
                <w:szCs w:val="20"/>
              </w:rPr>
              <w:t>后勤管理处安全工作监督不严格。</w:t>
            </w:r>
          </w:p>
        </w:tc>
        <w:tc>
          <w:tcPr>
            <w:tcW w:w="69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低级</w:t>
            </w:r>
          </w:p>
        </w:tc>
        <w:tc>
          <w:tcPr>
            <w:tcW w:w="1556"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质量和安全监督科</w:t>
            </w:r>
          </w:p>
        </w:tc>
        <w:tc>
          <w:tcPr>
            <w:tcW w:w="1797"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刘志伟</w:t>
            </w:r>
          </w:p>
        </w:tc>
        <w:tc>
          <w:tcPr>
            <w:tcW w:w="452" w:type="dxa"/>
            <w:vAlign w:val="center"/>
          </w:tcPr>
          <w:p>
            <w:pPr>
              <w:jc w:val="left"/>
              <w:rPr>
                <w:rFonts w:ascii="仿宋" w:hAnsi="仿宋" w:eastAsia="仿宋" w:cs="仿宋"/>
                <w:sz w:val="20"/>
                <w:szCs w:val="20"/>
              </w:rPr>
            </w:pPr>
            <w:r>
              <w:rPr>
                <w:rFonts w:hint="eastAsia" w:ascii="仿宋" w:hAnsi="仿宋" w:eastAsia="仿宋" w:cs="仿宋"/>
                <w:sz w:val="20"/>
                <w:szCs w:val="20"/>
              </w:rPr>
              <w:t>1</w:t>
            </w:r>
          </w:p>
        </w:tc>
        <w:tc>
          <w:tcPr>
            <w:tcW w:w="4940" w:type="dxa"/>
            <w:vAlign w:val="center"/>
          </w:tcPr>
          <w:p>
            <w:pPr>
              <w:jc w:val="left"/>
              <w:rPr>
                <w:rFonts w:ascii="仿宋" w:hAnsi="仿宋" w:eastAsia="仿宋" w:cs="仿宋"/>
                <w:sz w:val="20"/>
                <w:szCs w:val="20"/>
              </w:rPr>
            </w:pPr>
            <w:r>
              <w:rPr>
                <w:rFonts w:hint="eastAsia" w:ascii="仿宋" w:hAnsi="仿宋" w:eastAsia="仿宋" w:cs="仿宋"/>
                <w:sz w:val="20"/>
                <w:szCs w:val="20"/>
              </w:rPr>
              <w:t>严格执行国家法律法规和学校规章制度。</w:t>
            </w:r>
          </w:p>
        </w:tc>
        <w:tc>
          <w:tcPr>
            <w:tcW w:w="1081"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dxa"/>
            <w:vMerge w:val="continue"/>
            <w:vAlign w:val="center"/>
          </w:tcPr>
          <w:p>
            <w:pPr>
              <w:jc w:val="center"/>
              <w:rPr>
                <w:rFonts w:ascii="仿宋" w:hAnsi="仿宋" w:eastAsia="仿宋" w:cs="仿宋"/>
                <w:szCs w:val="21"/>
              </w:rPr>
            </w:pPr>
          </w:p>
        </w:tc>
        <w:tc>
          <w:tcPr>
            <w:tcW w:w="2276" w:type="dxa"/>
            <w:vMerge w:val="continue"/>
            <w:vAlign w:val="center"/>
          </w:tcPr>
          <w:p>
            <w:pPr>
              <w:jc w:val="left"/>
              <w:rPr>
                <w:rFonts w:ascii="仿宋" w:hAnsi="仿宋" w:eastAsia="仿宋" w:cs="仿宋"/>
                <w:sz w:val="20"/>
                <w:szCs w:val="20"/>
              </w:rPr>
            </w:pPr>
          </w:p>
        </w:tc>
        <w:tc>
          <w:tcPr>
            <w:tcW w:w="692" w:type="dxa"/>
            <w:vMerge w:val="continue"/>
            <w:vAlign w:val="center"/>
          </w:tcPr>
          <w:p>
            <w:pPr>
              <w:jc w:val="center"/>
              <w:rPr>
                <w:rFonts w:ascii="仿宋" w:hAnsi="仿宋" w:eastAsia="仿宋" w:cs="仿宋"/>
                <w:sz w:val="20"/>
                <w:szCs w:val="20"/>
              </w:rPr>
            </w:pPr>
          </w:p>
        </w:tc>
        <w:tc>
          <w:tcPr>
            <w:tcW w:w="1556" w:type="dxa"/>
            <w:vMerge w:val="continue"/>
            <w:vAlign w:val="center"/>
          </w:tcPr>
          <w:p>
            <w:pPr>
              <w:jc w:val="center"/>
              <w:rPr>
                <w:rFonts w:ascii="仿宋" w:hAnsi="仿宋" w:eastAsia="仿宋" w:cs="仿宋"/>
                <w:sz w:val="20"/>
                <w:szCs w:val="20"/>
              </w:rPr>
            </w:pPr>
          </w:p>
        </w:tc>
        <w:tc>
          <w:tcPr>
            <w:tcW w:w="1797" w:type="dxa"/>
            <w:vMerge w:val="continue"/>
            <w:vAlign w:val="center"/>
          </w:tcPr>
          <w:p>
            <w:pPr>
              <w:jc w:val="left"/>
              <w:rPr>
                <w:rFonts w:ascii="仿宋" w:hAnsi="仿宋" w:eastAsia="仿宋" w:cs="仿宋"/>
                <w:sz w:val="20"/>
                <w:szCs w:val="20"/>
              </w:rPr>
            </w:pPr>
          </w:p>
        </w:tc>
        <w:tc>
          <w:tcPr>
            <w:tcW w:w="452" w:type="dxa"/>
            <w:vAlign w:val="center"/>
          </w:tcPr>
          <w:p>
            <w:pPr>
              <w:jc w:val="left"/>
              <w:rPr>
                <w:rFonts w:ascii="仿宋" w:hAnsi="仿宋" w:eastAsia="仿宋" w:cs="仿宋"/>
                <w:sz w:val="20"/>
                <w:szCs w:val="20"/>
              </w:rPr>
            </w:pPr>
            <w:r>
              <w:rPr>
                <w:rFonts w:hint="eastAsia" w:ascii="仿宋" w:hAnsi="仿宋" w:eastAsia="仿宋" w:cs="仿宋"/>
                <w:sz w:val="20"/>
                <w:szCs w:val="20"/>
              </w:rPr>
              <w:t>2</w:t>
            </w:r>
          </w:p>
        </w:tc>
        <w:tc>
          <w:tcPr>
            <w:tcW w:w="4940" w:type="dxa"/>
            <w:vAlign w:val="center"/>
          </w:tcPr>
          <w:p>
            <w:pPr>
              <w:jc w:val="left"/>
              <w:rPr>
                <w:rFonts w:ascii="仿宋" w:hAnsi="仿宋" w:eastAsia="仿宋" w:cs="仿宋"/>
                <w:sz w:val="20"/>
                <w:szCs w:val="20"/>
              </w:rPr>
            </w:pPr>
            <w:r>
              <w:rPr>
                <w:rFonts w:hint="eastAsia" w:ascii="仿宋" w:hAnsi="仿宋" w:eastAsia="仿宋" w:cs="仿宋"/>
                <w:sz w:val="20"/>
                <w:szCs w:val="20"/>
              </w:rPr>
              <w:t>强化责任追究，必须以最严格的标准加强安全生产管理。</w:t>
            </w:r>
          </w:p>
        </w:tc>
        <w:tc>
          <w:tcPr>
            <w:tcW w:w="1081" w:type="dxa"/>
            <w:vMerge w:val="continue"/>
            <w:vAlign w:val="center"/>
          </w:tcPr>
          <w:p>
            <w:pPr>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dxa"/>
            <w:vMerge w:val="restart"/>
            <w:vAlign w:val="center"/>
          </w:tcPr>
          <w:p>
            <w:pPr>
              <w:jc w:val="center"/>
              <w:rPr>
                <w:rFonts w:ascii="仿宋" w:hAnsi="仿宋" w:eastAsia="仿宋" w:cs="仿宋"/>
                <w:szCs w:val="21"/>
              </w:rPr>
            </w:pPr>
            <w:r>
              <w:rPr>
                <w:rFonts w:hint="eastAsia" w:ascii="仿宋" w:hAnsi="仿宋" w:eastAsia="仿宋" w:cs="仿宋"/>
                <w:szCs w:val="21"/>
              </w:rPr>
              <w:t>3</w:t>
            </w:r>
          </w:p>
        </w:tc>
        <w:tc>
          <w:tcPr>
            <w:tcW w:w="2276" w:type="dxa"/>
            <w:vMerge w:val="restart"/>
            <w:vAlign w:val="center"/>
          </w:tcPr>
          <w:p>
            <w:pPr>
              <w:jc w:val="left"/>
              <w:rPr>
                <w:rFonts w:ascii="仿宋" w:hAnsi="仿宋" w:eastAsia="仿宋" w:cs="仿宋"/>
                <w:sz w:val="20"/>
                <w:szCs w:val="20"/>
              </w:rPr>
            </w:pPr>
            <w:r>
              <w:rPr>
                <w:rFonts w:hint="eastAsia" w:ascii="仿宋" w:hAnsi="仿宋" w:eastAsia="仿宋" w:cs="仿宋"/>
                <w:sz w:val="20"/>
                <w:szCs w:val="20"/>
              </w:rPr>
              <w:t>后勤信息化平台建设及维护不及时。</w:t>
            </w:r>
          </w:p>
        </w:tc>
        <w:tc>
          <w:tcPr>
            <w:tcW w:w="692"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低级</w:t>
            </w:r>
          </w:p>
        </w:tc>
        <w:tc>
          <w:tcPr>
            <w:tcW w:w="1556"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质量和安全监督科</w:t>
            </w:r>
          </w:p>
        </w:tc>
        <w:tc>
          <w:tcPr>
            <w:tcW w:w="1797"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刘志伟</w:t>
            </w:r>
          </w:p>
        </w:tc>
        <w:tc>
          <w:tcPr>
            <w:tcW w:w="452" w:type="dxa"/>
            <w:vAlign w:val="center"/>
          </w:tcPr>
          <w:p>
            <w:pPr>
              <w:jc w:val="center"/>
              <w:rPr>
                <w:rFonts w:ascii="仿宋" w:hAnsi="仿宋" w:eastAsia="仿宋" w:cs="仿宋"/>
                <w:sz w:val="20"/>
                <w:szCs w:val="20"/>
              </w:rPr>
            </w:pPr>
            <w:r>
              <w:rPr>
                <w:rFonts w:hint="eastAsia" w:ascii="仿宋" w:hAnsi="仿宋" w:eastAsia="仿宋" w:cs="仿宋"/>
                <w:sz w:val="20"/>
                <w:szCs w:val="20"/>
              </w:rPr>
              <w:t>1</w:t>
            </w:r>
          </w:p>
        </w:tc>
        <w:tc>
          <w:tcPr>
            <w:tcW w:w="4940" w:type="dxa"/>
            <w:vAlign w:val="center"/>
          </w:tcPr>
          <w:p>
            <w:pPr>
              <w:jc w:val="left"/>
              <w:rPr>
                <w:rFonts w:ascii="仿宋" w:hAnsi="仿宋" w:eastAsia="仿宋" w:cs="仿宋"/>
                <w:sz w:val="20"/>
                <w:szCs w:val="20"/>
              </w:rPr>
            </w:pPr>
            <w:r>
              <w:rPr>
                <w:rFonts w:hint="eastAsia" w:ascii="仿宋" w:hAnsi="仿宋" w:eastAsia="仿宋" w:cs="仿宋"/>
                <w:sz w:val="20"/>
                <w:szCs w:val="20"/>
              </w:rPr>
              <w:t>平台建设采购严格按照学校相关规定进行，方案报请后勤管理处党政联席会决策后执行。</w:t>
            </w:r>
          </w:p>
        </w:tc>
        <w:tc>
          <w:tcPr>
            <w:tcW w:w="1081" w:type="dxa"/>
            <w:vMerge w:val="restart"/>
            <w:vAlign w:val="center"/>
          </w:tcPr>
          <w:p>
            <w:pPr>
              <w:jc w:val="center"/>
              <w:rPr>
                <w:rFonts w:ascii="仿宋" w:hAnsi="仿宋" w:eastAsia="仿宋" w:cs="仿宋"/>
                <w:sz w:val="20"/>
                <w:szCs w:val="20"/>
              </w:rPr>
            </w:pPr>
            <w:r>
              <w:rPr>
                <w:rFonts w:hint="eastAsia" w:ascii="仿宋" w:hAnsi="仿宋" w:eastAsia="仿宋" w:cs="仿宋"/>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dxa"/>
            <w:vMerge w:val="continue"/>
            <w:vAlign w:val="center"/>
          </w:tcPr>
          <w:p>
            <w:pPr>
              <w:jc w:val="center"/>
            </w:pPr>
          </w:p>
        </w:tc>
        <w:tc>
          <w:tcPr>
            <w:tcW w:w="2276" w:type="dxa"/>
            <w:vMerge w:val="continue"/>
            <w:vAlign w:val="center"/>
          </w:tcPr>
          <w:p>
            <w:pPr>
              <w:jc w:val="center"/>
            </w:pPr>
          </w:p>
        </w:tc>
        <w:tc>
          <w:tcPr>
            <w:tcW w:w="692" w:type="dxa"/>
            <w:vMerge w:val="continue"/>
            <w:vAlign w:val="center"/>
          </w:tcPr>
          <w:p>
            <w:pPr>
              <w:jc w:val="center"/>
            </w:pPr>
          </w:p>
        </w:tc>
        <w:tc>
          <w:tcPr>
            <w:tcW w:w="1556" w:type="dxa"/>
            <w:vMerge w:val="continue"/>
            <w:vAlign w:val="center"/>
          </w:tcPr>
          <w:p>
            <w:pPr>
              <w:jc w:val="center"/>
            </w:pPr>
          </w:p>
        </w:tc>
        <w:tc>
          <w:tcPr>
            <w:tcW w:w="1797" w:type="dxa"/>
            <w:vMerge w:val="continue"/>
            <w:vAlign w:val="center"/>
          </w:tcPr>
          <w:p>
            <w:pPr>
              <w:jc w:val="center"/>
            </w:pPr>
          </w:p>
        </w:tc>
        <w:tc>
          <w:tcPr>
            <w:tcW w:w="452" w:type="dxa"/>
            <w:vAlign w:val="center"/>
          </w:tcPr>
          <w:p>
            <w:pPr>
              <w:jc w:val="center"/>
              <w:rPr>
                <w:rFonts w:ascii="仿宋" w:hAnsi="仿宋" w:eastAsia="仿宋" w:cs="仿宋"/>
                <w:szCs w:val="21"/>
              </w:rPr>
            </w:pPr>
            <w:r>
              <w:rPr>
                <w:rFonts w:hint="eastAsia" w:ascii="仿宋" w:hAnsi="仿宋" w:eastAsia="仿宋" w:cs="仿宋"/>
                <w:szCs w:val="21"/>
              </w:rPr>
              <w:t>2</w:t>
            </w:r>
          </w:p>
        </w:tc>
        <w:tc>
          <w:tcPr>
            <w:tcW w:w="4940" w:type="dxa"/>
            <w:vAlign w:val="center"/>
          </w:tcPr>
          <w:p>
            <w:pPr>
              <w:jc w:val="left"/>
              <w:rPr>
                <w:rFonts w:ascii="仿宋" w:hAnsi="仿宋" w:eastAsia="仿宋" w:cs="仿宋"/>
                <w:sz w:val="20"/>
                <w:szCs w:val="20"/>
              </w:rPr>
            </w:pPr>
            <w:r>
              <w:rPr>
                <w:rFonts w:hint="eastAsia" w:ascii="仿宋" w:hAnsi="仿宋" w:eastAsia="仿宋" w:cs="仿宋"/>
                <w:sz w:val="20"/>
                <w:szCs w:val="20"/>
              </w:rPr>
              <w:t>与采购单位签订相关合同（协议），资金拨付严格按合同（协议）执行。</w:t>
            </w:r>
          </w:p>
        </w:tc>
        <w:tc>
          <w:tcPr>
            <w:tcW w:w="1081" w:type="dxa"/>
            <w:vMerge w:val="continue"/>
            <w:vAlign w:val="center"/>
          </w:tcPr>
          <w:p>
            <w:pPr>
              <w:jc w:val="center"/>
              <w:rPr>
                <w:rFonts w:ascii="仿宋" w:hAnsi="仿宋" w:eastAsia="仿宋" w:cs="仿宋"/>
                <w:szCs w:val="21"/>
              </w:rPr>
            </w:pPr>
          </w:p>
        </w:tc>
      </w:tr>
    </w:tbl>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b/>
          <w:sz w:val="32"/>
          <w:szCs w:val="32"/>
        </w:rPr>
      </w:pPr>
      <w:r>
        <w:rPr>
          <w:rFonts w:hint="eastAsia" w:ascii="黑体" w:hAnsi="黑体" w:eastAsia="黑体"/>
          <w:sz w:val="32"/>
          <w:szCs w:val="32"/>
        </w:rPr>
        <w:t>附件1-6</w:t>
      </w:r>
    </w:p>
    <w:p>
      <w:pPr>
        <w:jc w:val="center"/>
        <w:rPr>
          <w:rFonts w:ascii="方正小标宋简体" w:eastAsia="方正小标宋简体"/>
          <w:sz w:val="44"/>
          <w:szCs w:val="44"/>
        </w:rPr>
      </w:pPr>
      <w:r>
        <w:rPr>
          <w:rFonts w:hint="eastAsia" w:ascii="方正小标宋简体" w:eastAsia="方正小标宋简体"/>
          <w:sz w:val="44"/>
          <w:szCs w:val="44"/>
        </w:rPr>
        <w:t>饮食服务中心廉政风险点及防控措施一览表</w:t>
      </w:r>
    </w:p>
    <w:p>
      <w:pPr>
        <w:rPr>
          <w:rFonts w:ascii="宋体" w:hAnsi="宋体" w:eastAsia="宋体"/>
          <w:szCs w:val="21"/>
        </w:rPr>
      </w:pPr>
      <w:r>
        <w:rPr>
          <w:rFonts w:hint="eastAsia" w:ascii="宋体" w:hAnsi="宋体" w:eastAsia="宋体"/>
          <w:szCs w:val="21"/>
        </w:rPr>
        <w:t>填报</w:t>
      </w:r>
      <w:r>
        <w:rPr>
          <w:rFonts w:ascii="宋体" w:hAnsi="宋体" w:eastAsia="宋体"/>
          <w:szCs w:val="21"/>
        </w:rPr>
        <w:t>单位</w:t>
      </w:r>
      <w:r>
        <w:rPr>
          <w:rFonts w:hint="eastAsia" w:ascii="宋体" w:hAnsi="宋体" w:eastAsia="宋体"/>
          <w:szCs w:val="21"/>
        </w:rPr>
        <w:t>（盖章）：后勤管理处党委                                              负责人</w:t>
      </w:r>
      <w:r>
        <w:rPr>
          <w:rFonts w:ascii="宋体" w:hAnsi="宋体" w:eastAsia="宋体"/>
          <w:szCs w:val="21"/>
        </w:rPr>
        <w:t>签字：</w:t>
      </w:r>
    </w:p>
    <w:tbl>
      <w:tblPr>
        <w:tblStyle w:val="4"/>
        <w:tblW w:w="14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
        <w:gridCol w:w="1571"/>
        <w:gridCol w:w="714"/>
        <w:gridCol w:w="1397"/>
        <w:gridCol w:w="1030"/>
        <w:gridCol w:w="428"/>
        <w:gridCol w:w="7426"/>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65" w:type="dxa"/>
            <w:gridSpan w:val="2"/>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风险点</w:t>
            </w:r>
          </w:p>
        </w:tc>
        <w:tc>
          <w:tcPr>
            <w:tcW w:w="714"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风险等级</w:t>
            </w:r>
          </w:p>
        </w:tc>
        <w:tc>
          <w:tcPr>
            <w:tcW w:w="1397"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相关岗位</w:t>
            </w:r>
          </w:p>
        </w:tc>
        <w:tc>
          <w:tcPr>
            <w:tcW w:w="1030"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风险防控责任人</w:t>
            </w:r>
          </w:p>
        </w:tc>
        <w:tc>
          <w:tcPr>
            <w:tcW w:w="7854" w:type="dxa"/>
            <w:gridSpan w:val="2"/>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防控措施</w:t>
            </w:r>
          </w:p>
        </w:tc>
        <w:tc>
          <w:tcPr>
            <w:tcW w:w="1317"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1</w:t>
            </w:r>
          </w:p>
        </w:tc>
        <w:tc>
          <w:tcPr>
            <w:tcW w:w="1571" w:type="dxa"/>
            <w:vMerge w:val="restar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kern w:val="0"/>
                <w:szCs w:val="21"/>
              </w:rPr>
              <w:t>人力资源管理：中心岗位聘任，</w:t>
            </w:r>
            <w:r>
              <w:rPr>
                <w:rFonts w:hint="eastAsia" w:ascii="仿宋" w:hAnsi="仿宋" w:eastAsia="仿宋" w:cs="仿宋"/>
                <w:szCs w:val="21"/>
              </w:rPr>
              <w:t>人员考勤、工资核算、定级和晋级，食堂日常考勤管理，食堂普通岗、技术中级岗及以下职级管理，职工慰问等程序不严格。</w:t>
            </w:r>
          </w:p>
        </w:tc>
        <w:tc>
          <w:tcPr>
            <w:tcW w:w="714"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高级</w:t>
            </w:r>
          </w:p>
        </w:tc>
        <w:tc>
          <w:tcPr>
            <w:tcW w:w="1397" w:type="dxa"/>
            <w:vMerge w:val="restar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分管人力资源工作班子成员、工会主席、人力资源部部长、食堂经理</w:t>
            </w:r>
          </w:p>
        </w:tc>
        <w:tc>
          <w:tcPr>
            <w:tcW w:w="1030"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杨嵩先</w:t>
            </w: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1</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严格遵循中心人事管理程序及聘用条件，无违反法律法规及学校、中心相关制度规定行为。</w:t>
            </w:r>
          </w:p>
        </w:tc>
        <w:tc>
          <w:tcPr>
            <w:tcW w:w="1317"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kern w:val="0"/>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2</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岗位聘用过程中，严格按程序审核把关。管理人员实行公开竞聘上岗，因工作需要个别聘任的由党政联席会集体研究决定；一般人员聘用由各部门执行，人力资源部做好审核。</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3</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规范和细化人力资源业务办理流程，规范办理程序。考勤管理严格按照学校相关规定及《饮食服务中心考勤管理办法》执行。人力资源部负责各部门人员考勤、工资发放、定级、晋级等工作的监督管理。人员考勤、工资发放公开公示。</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4</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职级聘任过程严格按照《食堂技术人员岗位聘用办法》执行；食堂根据自身情况集体酝酿确定岗位，召开职工大会，全程进行公示。结果交人力资源部存档。</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5</w:t>
            </w:r>
          </w:p>
        </w:tc>
        <w:tc>
          <w:tcPr>
            <w:tcW w:w="7426" w:type="dxa"/>
            <w:shd w:val="clear" w:color="auto" w:fill="auto"/>
            <w:vAlign w:val="center"/>
          </w:tcPr>
          <w:p>
            <w:pPr>
              <w:autoSpaceDE w:val="0"/>
              <w:adjustRightInd w:val="0"/>
              <w:snapToGrid w:val="0"/>
              <w:rPr>
                <w:rFonts w:ascii="仿宋" w:hAnsi="仿宋" w:eastAsia="仿宋" w:cs="仿宋"/>
                <w:szCs w:val="21"/>
              </w:rPr>
            </w:pPr>
            <w:r>
              <w:rPr>
                <w:rFonts w:hint="eastAsia" w:ascii="仿宋" w:hAnsi="仿宋" w:eastAsia="仿宋" w:cs="仿宋"/>
                <w:szCs w:val="21"/>
              </w:rPr>
              <w:t>根据学校工会相关规定及中心慰问管理办法，依照事由，在合理范围内进行慰问；慰问品采购由供应部统一负责，数额不得超过中心规定的慰问标准。</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2</w:t>
            </w:r>
          </w:p>
        </w:tc>
        <w:tc>
          <w:tcPr>
            <w:tcW w:w="1571" w:type="dxa"/>
            <w:vMerge w:val="restar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财务管理：</w:t>
            </w:r>
            <w:r>
              <w:rPr>
                <w:rFonts w:hint="eastAsia" w:ascii="仿宋" w:hAnsi="仿宋" w:eastAsia="仿宋" w:cs="仿宋"/>
                <w:kern w:val="0"/>
                <w:szCs w:val="21"/>
              </w:rPr>
              <w:t>收费管理、资金使用程序不严格。</w:t>
            </w:r>
          </w:p>
        </w:tc>
        <w:tc>
          <w:tcPr>
            <w:tcW w:w="714"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高级</w:t>
            </w:r>
          </w:p>
        </w:tc>
        <w:tc>
          <w:tcPr>
            <w:tcW w:w="1397" w:type="dxa"/>
            <w:vMerge w:val="restar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财务总监、财务核算部部长</w:t>
            </w:r>
          </w:p>
        </w:tc>
        <w:tc>
          <w:tcPr>
            <w:tcW w:w="1030"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蔡荣芝</w:t>
            </w: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1</w:t>
            </w:r>
          </w:p>
        </w:tc>
        <w:tc>
          <w:tcPr>
            <w:tcW w:w="7426" w:type="dxa"/>
            <w:shd w:val="clear" w:color="auto" w:fill="auto"/>
            <w:vAlign w:val="center"/>
          </w:tcPr>
          <w:p>
            <w:pPr>
              <w:adjustRightInd w:val="0"/>
              <w:snapToGrid w:val="0"/>
              <w:rPr>
                <w:rFonts w:ascii="仿宋" w:hAnsi="仿宋" w:eastAsia="仿宋" w:cs="仿宋"/>
                <w:kern w:val="0"/>
                <w:szCs w:val="21"/>
              </w:rPr>
            </w:pPr>
            <w:r>
              <w:rPr>
                <w:rFonts w:hint="eastAsia" w:ascii="仿宋" w:hAnsi="仿宋" w:eastAsia="仿宋" w:cs="仿宋"/>
                <w:kern w:val="0"/>
                <w:szCs w:val="21"/>
              </w:rPr>
              <w:t>严格遵守国家法律法规，明确岗位职责和内部控制监督，防范廉政风险。</w:t>
            </w:r>
          </w:p>
        </w:tc>
        <w:tc>
          <w:tcPr>
            <w:tcW w:w="1317"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2</w:t>
            </w:r>
          </w:p>
        </w:tc>
        <w:tc>
          <w:tcPr>
            <w:tcW w:w="7426" w:type="dxa"/>
            <w:shd w:val="clear" w:color="auto" w:fill="auto"/>
            <w:vAlign w:val="center"/>
          </w:tcPr>
          <w:p>
            <w:pPr>
              <w:adjustRightInd w:val="0"/>
              <w:snapToGrid w:val="0"/>
              <w:rPr>
                <w:rFonts w:ascii="仿宋" w:hAnsi="仿宋" w:eastAsia="仿宋" w:cs="仿宋"/>
                <w:kern w:val="0"/>
                <w:szCs w:val="21"/>
              </w:rPr>
            </w:pPr>
            <w:r>
              <w:rPr>
                <w:rFonts w:hint="eastAsia" w:ascii="仿宋" w:hAnsi="仿宋" w:eastAsia="仿宋" w:cs="仿宋"/>
                <w:bCs/>
                <w:szCs w:val="21"/>
              </w:rPr>
              <w:t>严格遵守《饮食服务中心财务管理制度》《饮食服务中心报销管理制度》</w:t>
            </w:r>
            <w:r>
              <w:rPr>
                <w:rFonts w:hint="eastAsia" w:ascii="仿宋" w:hAnsi="仿宋" w:eastAsia="仿宋" w:cs="仿宋"/>
                <w:szCs w:val="21"/>
              </w:rPr>
              <w:t>《饮食服务中心关于收取现金的管理规定》等，</w:t>
            </w:r>
            <w:r>
              <w:rPr>
                <w:rFonts w:hint="eastAsia" w:ascii="仿宋" w:hAnsi="仿宋" w:eastAsia="仿宋" w:cs="仿宋"/>
                <w:kern w:val="0"/>
                <w:szCs w:val="21"/>
              </w:rPr>
              <w:t>加强对食堂零星收入的管理</w:t>
            </w:r>
            <w:r>
              <w:rPr>
                <w:rFonts w:hint="eastAsia" w:ascii="仿宋" w:hAnsi="仿宋" w:eastAsia="仿宋" w:cs="仿宋"/>
                <w:bCs/>
                <w:szCs w:val="21"/>
              </w:rPr>
              <w:t>，按照财务报销流程结算。</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3</w:t>
            </w:r>
          </w:p>
        </w:tc>
        <w:tc>
          <w:tcPr>
            <w:tcW w:w="7426" w:type="dxa"/>
            <w:shd w:val="clear" w:color="auto" w:fill="auto"/>
            <w:vAlign w:val="center"/>
          </w:tcPr>
          <w:p>
            <w:pPr>
              <w:adjustRightInd w:val="0"/>
              <w:snapToGrid w:val="0"/>
              <w:rPr>
                <w:rFonts w:ascii="仿宋" w:hAnsi="仿宋" w:eastAsia="仿宋" w:cs="仿宋"/>
                <w:kern w:val="0"/>
                <w:szCs w:val="21"/>
              </w:rPr>
            </w:pPr>
            <w:r>
              <w:rPr>
                <w:rFonts w:hint="eastAsia" w:ascii="仿宋" w:hAnsi="仿宋" w:eastAsia="仿宋" w:cs="仿宋"/>
                <w:kern w:val="0"/>
                <w:szCs w:val="21"/>
              </w:rPr>
              <w:t>食堂出售废旧物品所得，按照程序填写《出售废旧物品登记表》，及时交中心财务入账；大型活动出售的餐券，必须由财务核算部统一印制、盖章、发放，回收、登记并准确核对。收取的款项由财务人员统一存入结算中心并及时入账。</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4</w:t>
            </w:r>
          </w:p>
        </w:tc>
        <w:tc>
          <w:tcPr>
            <w:tcW w:w="7426" w:type="dxa"/>
            <w:shd w:val="clear" w:color="auto" w:fill="auto"/>
            <w:vAlign w:val="center"/>
          </w:tcPr>
          <w:p>
            <w:pPr>
              <w:adjustRightInd w:val="0"/>
              <w:snapToGrid w:val="0"/>
              <w:rPr>
                <w:rFonts w:ascii="仿宋" w:hAnsi="仿宋" w:eastAsia="仿宋" w:cs="仿宋"/>
                <w:kern w:val="0"/>
                <w:szCs w:val="21"/>
              </w:rPr>
            </w:pPr>
            <w:r>
              <w:rPr>
                <w:rFonts w:hint="eastAsia" w:ascii="仿宋" w:hAnsi="仿宋" w:eastAsia="仿宋" w:cs="仿宋"/>
                <w:kern w:val="0"/>
                <w:szCs w:val="21"/>
              </w:rPr>
              <w:t>加大应收账款的催收力度，制定相关措施，防范坏账风险。</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5</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加强资金预算管理，加强内部控制，严格执行学校关于“三重一大”的相关规定，严格签字审批报销程序等。</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3</w:t>
            </w:r>
          </w:p>
        </w:tc>
        <w:tc>
          <w:tcPr>
            <w:tcW w:w="1571" w:type="dxa"/>
            <w:vMerge w:val="restar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生产管理：引进餐饮的准入、退出及日常监管，生产车辆管理程序不规范。</w:t>
            </w:r>
          </w:p>
        </w:tc>
        <w:tc>
          <w:tcPr>
            <w:tcW w:w="714"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中级</w:t>
            </w:r>
          </w:p>
        </w:tc>
        <w:tc>
          <w:tcPr>
            <w:tcW w:w="1397" w:type="dxa"/>
            <w:vMerge w:val="restar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中心主任、分管引进餐饮的班子成员、加工厂厂长</w:t>
            </w:r>
          </w:p>
        </w:tc>
        <w:tc>
          <w:tcPr>
            <w:tcW w:w="1030"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杨嵩先</w:t>
            </w:r>
          </w:p>
          <w:p>
            <w:pPr>
              <w:adjustRightInd w:val="0"/>
              <w:snapToGrid w:val="0"/>
              <w:jc w:val="center"/>
              <w:rPr>
                <w:rFonts w:ascii="仿宋" w:hAnsi="仿宋" w:eastAsia="仿宋" w:cs="仿宋"/>
                <w:szCs w:val="21"/>
              </w:rPr>
            </w:pPr>
            <w:r>
              <w:rPr>
                <w:rFonts w:hint="eastAsia" w:ascii="仿宋" w:hAnsi="仿宋" w:eastAsia="仿宋" w:cs="仿宋"/>
                <w:szCs w:val="21"/>
              </w:rPr>
              <w:t>刘文秀</w:t>
            </w: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1</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由学校招标采购中心通知以负责，社会第三方机构实施，通过公开招标方式引进社会餐饮，符合退出条件的及时清退。</w:t>
            </w:r>
          </w:p>
          <w:p>
            <w:pPr>
              <w:adjustRightInd w:val="0"/>
              <w:snapToGrid w:val="0"/>
              <w:rPr>
                <w:rFonts w:ascii="仿宋" w:hAnsi="仿宋" w:eastAsia="仿宋" w:cs="仿宋"/>
                <w:szCs w:val="21"/>
              </w:rPr>
            </w:pPr>
            <w:r>
              <w:rPr>
                <w:rFonts w:hint="eastAsia" w:ascii="仿宋" w:hAnsi="仿宋" w:eastAsia="仿宋" w:cs="仿宋"/>
                <w:szCs w:val="21"/>
              </w:rPr>
              <w:t>认真研究招标文件和合同内容，确保文件、条款严谨无疏漏。</w:t>
            </w:r>
          </w:p>
        </w:tc>
        <w:tc>
          <w:tcPr>
            <w:tcW w:w="1317"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2</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严格按照招标文件、合同规定和中心管理制度进行监督检查、考核、奖惩，加强监管人员业务素质和职业道德建设，工作程序规范明确，现场检查做好检查记录，并由被检查单位负责人签字确认，杜绝人情考核和违规考核，做到监督措施全面、公开、有力。</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3</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严格落实学校和中心车辆管理制度，严格限定车辆用途。</w:t>
            </w:r>
          </w:p>
          <w:p>
            <w:pPr>
              <w:adjustRightInd w:val="0"/>
              <w:snapToGrid w:val="0"/>
              <w:rPr>
                <w:rFonts w:ascii="仿宋" w:hAnsi="仿宋" w:eastAsia="仿宋" w:cs="仿宋"/>
                <w:szCs w:val="21"/>
              </w:rPr>
            </w:pPr>
            <w:r>
              <w:rPr>
                <w:rFonts w:hint="eastAsia" w:ascii="仿宋" w:hAnsi="仿宋" w:eastAsia="仿宋" w:cs="仿宋"/>
                <w:szCs w:val="21"/>
              </w:rPr>
              <w:t>生产运输车辆定时定线路配送。</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4</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到学校指定维修点定点维修，加油使用加油卡，做好登记；车辆发生违章，由车辆使用人自行处理。</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4</w:t>
            </w:r>
          </w:p>
        </w:tc>
        <w:tc>
          <w:tcPr>
            <w:tcW w:w="1571" w:type="dxa"/>
            <w:vMerge w:val="restar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采购管理：劳保护品采购、职工福利采购、未纳入学校公开招标的物资采购、资产和维修材料采购与验收程序不规范。</w:t>
            </w:r>
          </w:p>
        </w:tc>
        <w:tc>
          <w:tcPr>
            <w:tcW w:w="714"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高级</w:t>
            </w:r>
          </w:p>
        </w:tc>
        <w:tc>
          <w:tcPr>
            <w:tcW w:w="1397" w:type="dxa"/>
            <w:vMerge w:val="restart"/>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分管资产、工程和采购工作班子成员。供应部部长，运行保障部部长</w:t>
            </w:r>
          </w:p>
        </w:tc>
        <w:tc>
          <w:tcPr>
            <w:tcW w:w="1030"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姜宁</w:t>
            </w:r>
          </w:p>
          <w:p>
            <w:pPr>
              <w:adjustRightInd w:val="0"/>
              <w:snapToGrid w:val="0"/>
              <w:jc w:val="center"/>
              <w:rPr>
                <w:rFonts w:ascii="仿宋" w:hAnsi="仿宋" w:eastAsia="仿宋" w:cs="仿宋"/>
                <w:szCs w:val="21"/>
              </w:rPr>
            </w:pPr>
            <w:r>
              <w:rPr>
                <w:rFonts w:hint="eastAsia" w:ascii="仿宋" w:hAnsi="仿宋" w:eastAsia="仿宋" w:cs="仿宋"/>
                <w:szCs w:val="21"/>
              </w:rPr>
              <w:t>刘宣科</w:t>
            </w: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1</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严格执行中心采购、验收工作管理规定和相关工作程序。</w:t>
            </w:r>
          </w:p>
        </w:tc>
        <w:tc>
          <w:tcPr>
            <w:tcW w:w="1317" w:type="dxa"/>
            <w:vMerge w:val="restart"/>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jc w:val="center"/>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jc w:val="center"/>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2</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劳保护品和职工福利采购前须进行充分的市场考察并确定至少三种样品，样品由三名以上评委匿名评分，确定质优价廉的品种。食品类优先考虑中心伙食材料中标供货商处采购。</w:t>
            </w:r>
          </w:p>
          <w:p>
            <w:pPr>
              <w:adjustRightInd w:val="0"/>
              <w:snapToGrid w:val="0"/>
              <w:rPr>
                <w:rFonts w:ascii="仿宋" w:hAnsi="仿宋" w:eastAsia="仿宋" w:cs="仿宋"/>
                <w:szCs w:val="21"/>
              </w:rPr>
            </w:pPr>
            <w:r>
              <w:rPr>
                <w:rFonts w:hint="eastAsia" w:ascii="仿宋" w:hAnsi="仿宋" w:eastAsia="仿宋" w:cs="仿宋"/>
                <w:szCs w:val="21"/>
              </w:rPr>
              <w:t>需要验证资质手续的一律依规向供货商索取。供货前签订供货合同并留样，依合同规定的品种、数量、质量供货。供货结束无异议后方可结算。</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jc w:val="center"/>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jc w:val="center"/>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3</w:t>
            </w:r>
          </w:p>
        </w:tc>
        <w:tc>
          <w:tcPr>
            <w:tcW w:w="7426" w:type="dxa"/>
            <w:shd w:val="clear" w:color="auto" w:fill="auto"/>
            <w:vAlign w:val="center"/>
          </w:tcPr>
          <w:p>
            <w:pPr>
              <w:adjustRightInd w:val="0"/>
              <w:snapToGrid w:val="0"/>
              <w:rPr>
                <w:rFonts w:ascii="仿宋" w:hAnsi="仿宋" w:eastAsia="仿宋" w:cs="仿宋"/>
                <w:szCs w:val="21"/>
              </w:rPr>
            </w:pPr>
            <w:r>
              <w:rPr>
                <w:rFonts w:hint="eastAsia" w:ascii="仿宋" w:hAnsi="仿宋" w:eastAsia="仿宋" w:cs="仿宋"/>
                <w:szCs w:val="21"/>
              </w:rPr>
              <w:t>外出采购由两人以上共同进行，事先须充分市场考察，遵循品牌优先原则，择物美价廉的产品。</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jc w:val="center"/>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jc w:val="center"/>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4</w:t>
            </w:r>
          </w:p>
        </w:tc>
        <w:tc>
          <w:tcPr>
            <w:tcW w:w="7426" w:type="dxa"/>
            <w:shd w:val="clear" w:color="auto" w:fill="auto"/>
            <w:vAlign w:val="center"/>
          </w:tcPr>
          <w:p>
            <w:pPr>
              <w:widowControl/>
              <w:adjustRightInd w:val="0"/>
              <w:snapToGrid w:val="0"/>
              <w:rPr>
                <w:rFonts w:ascii="仿宋" w:hAnsi="仿宋" w:eastAsia="仿宋" w:cs="仿宋"/>
                <w:szCs w:val="21"/>
              </w:rPr>
            </w:pPr>
            <w:r>
              <w:rPr>
                <w:rFonts w:hint="eastAsia" w:ascii="仿宋" w:hAnsi="仿宋" w:eastAsia="仿宋" w:cs="仿宋"/>
                <w:szCs w:val="21"/>
              </w:rPr>
              <w:t>加强对施工、维修现场的检查、监督和管理。</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jc w:val="center"/>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jc w:val="center"/>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5</w:t>
            </w:r>
          </w:p>
        </w:tc>
        <w:tc>
          <w:tcPr>
            <w:tcW w:w="7426" w:type="dxa"/>
            <w:shd w:val="clear" w:color="auto" w:fill="auto"/>
            <w:vAlign w:val="center"/>
          </w:tcPr>
          <w:p>
            <w:pPr>
              <w:widowControl/>
              <w:adjustRightInd w:val="0"/>
              <w:snapToGrid w:val="0"/>
              <w:rPr>
                <w:rFonts w:ascii="仿宋" w:hAnsi="仿宋" w:eastAsia="仿宋" w:cs="仿宋"/>
                <w:szCs w:val="21"/>
              </w:rPr>
            </w:pPr>
            <w:r>
              <w:rPr>
                <w:rFonts w:hint="eastAsia" w:ascii="仿宋" w:hAnsi="仿宋" w:eastAsia="仿宋" w:cs="仿宋"/>
                <w:szCs w:val="21"/>
              </w:rPr>
              <w:t>物资或施工现场验收必须由三方联合验收，三方签字，货单相符。发现质量、价格、质保期等不相符的，拒绝验收。</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4" w:type="dxa"/>
            <w:vMerge w:val="continue"/>
            <w:shd w:val="clear" w:color="auto" w:fill="auto"/>
            <w:vAlign w:val="center"/>
          </w:tcPr>
          <w:p>
            <w:pPr>
              <w:adjustRightInd w:val="0"/>
              <w:snapToGrid w:val="0"/>
              <w:jc w:val="center"/>
              <w:rPr>
                <w:rFonts w:ascii="仿宋" w:hAnsi="仿宋" w:eastAsia="仿宋" w:cs="仿宋"/>
                <w:szCs w:val="21"/>
              </w:rPr>
            </w:pPr>
          </w:p>
        </w:tc>
        <w:tc>
          <w:tcPr>
            <w:tcW w:w="1571" w:type="dxa"/>
            <w:vMerge w:val="continue"/>
            <w:shd w:val="clear" w:color="auto" w:fill="auto"/>
            <w:vAlign w:val="center"/>
          </w:tcPr>
          <w:p>
            <w:pPr>
              <w:adjustRightInd w:val="0"/>
              <w:snapToGrid w:val="0"/>
              <w:jc w:val="center"/>
              <w:rPr>
                <w:rFonts w:ascii="仿宋" w:hAnsi="仿宋" w:eastAsia="仿宋" w:cs="仿宋"/>
                <w:szCs w:val="21"/>
              </w:rPr>
            </w:pPr>
          </w:p>
        </w:tc>
        <w:tc>
          <w:tcPr>
            <w:tcW w:w="714" w:type="dxa"/>
            <w:vMerge w:val="continue"/>
            <w:shd w:val="clear" w:color="auto" w:fill="auto"/>
            <w:vAlign w:val="center"/>
          </w:tcPr>
          <w:p>
            <w:pPr>
              <w:adjustRightInd w:val="0"/>
              <w:snapToGrid w:val="0"/>
              <w:jc w:val="center"/>
              <w:rPr>
                <w:rFonts w:ascii="仿宋" w:hAnsi="仿宋" w:eastAsia="仿宋" w:cs="仿宋"/>
                <w:szCs w:val="21"/>
              </w:rPr>
            </w:pPr>
          </w:p>
        </w:tc>
        <w:tc>
          <w:tcPr>
            <w:tcW w:w="1397" w:type="dxa"/>
            <w:vMerge w:val="continue"/>
            <w:shd w:val="clear" w:color="auto" w:fill="auto"/>
            <w:vAlign w:val="center"/>
          </w:tcPr>
          <w:p>
            <w:pPr>
              <w:adjustRightInd w:val="0"/>
              <w:snapToGrid w:val="0"/>
              <w:jc w:val="center"/>
              <w:rPr>
                <w:rFonts w:ascii="仿宋" w:hAnsi="仿宋" w:eastAsia="仿宋" w:cs="仿宋"/>
                <w:szCs w:val="21"/>
              </w:rPr>
            </w:pPr>
          </w:p>
        </w:tc>
        <w:tc>
          <w:tcPr>
            <w:tcW w:w="1030" w:type="dxa"/>
            <w:vMerge w:val="continue"/>
            <w:shd w:val="clear" w:color="auto" w:fill="auto"/>
            <w:vAlign w:val="center"/>
          </w:tcPr>
          <w:p>
            <w:pPr>
              <w:adjustRightInd w:val="0"/>
              <w:snapToGrid w:val="0"/>
              <w:jc w:val="center"/>
              <w:rPr>
                <w:rFonts w:ascii="仿宋" w:hAnsi="仿宋" w:eastAsia="仿宋" w:cs="仿宋"/>
                <w:szCs w:val="21"/>
              </w:rPr>
            </w:pPr>
          </w:p>
        </w:tc>
        <w:tc>
          <w:tcPr>
            <w:tcW w:w="428" w:type="dxa"/>
            <w:shd w:val="clear" w:color="auto" w:fill="auto"/>
            <w:vAlign w:val="center"/>
          </w:tcPr>
          <w:p>
            <w:pPr>
              <w:adjustRightInd w:val="0"/>
              <w:snapToGrid w:val="0"/>
              <w:jc w:val="center"/>
              <w:rPr>
                <w:rFonts w:ascii="仿宋" w:hAnsi="仿宋" w:eastAsia="仿宋" w:cs="仿宋"/>
                <w:szCs w:val="21"/>
              </w:rPr>
            </w:pPr>
            <w:r>
              <w:rPr>
                <w:rFonts w:hint="eastAsia" w:ascii="仿宋" w:hAnsi="仿宋" w:eastAsia="仿宋" w:cs="仿宋"/>
                <w:szCs w:val="21"/>
              </w:rPr>
              <w:t>6</w:t>
            </w:r>
          </w:p>
        </w:tc>
        <w:tc>
          <w:tcPr>
            <w:tcW w:w="7426" w:type="dxa"/>
            <w:shd w:val="clear" w:color="auto" w:fill="auto"/>
            <w:vAlign w:val="center"/>
          </w:tcPr>
          <w:p>
            <w:pPr>
              <w:widowControl/>
              <w:adjustRightInd w:val="0"/>
              <w:snapToGrid w:val="0"/>
              <w:rPr>
                <w:rFonts w:ascii="仿宋" w:hAnsi="仿宋" w:eastAsia="仿宋" w:cs="仿宋"/>
                <w:szCs w:val="21"/>
              </w:rPr>
            </w:pPr>
            <w:r>
              <w:rPr>
                <w:rFonts w:hint="eastAsia" w:ascii="仿宋" w:hAnsi="仿宋" w:eastAsia="仿宋" w:cs="仿宋"/>
                <w:szCs w:val="21"/>
              </w:rPr>
              <w:t>加强物资领用管理。</w:t>
            </w:r>
          </w:p>
        </w:tc>
        <w:tc>
          <w:tcPr>
            <w:tcW w:w="1317" w:type="dxa"/>
            <w:vMerge w:val="continue"/>
            <w:shd w:val="clear" w:color="auto" w:fill="auto"/>
            <w:vAlign w:val="center"/>
          </w:tcPr>
          <w:p>
            <w:pPr>
              <w:adjustRightInd w:val="0"/>
              <w:snapToGrid w:val="0"/>
              <w:jc w:val="center"/>
              <w:rPr>
                <w:rFonts w:ascii="仿宋" w:hAnsi="仿宋" w:eastAsia="仿宋" w:cs="仿宋"/>
                <w:szCs w:val="21"/>
              </w:rPr>
            </w:pPr>
          </w:p>
        </w:tc>
      </w:tr>
    </w:tbl>
    <w:p/>
    <w:p>
      <w:pPr>
        <w:rPr>
          <w:rFonts w:ascii="黑体" w:hAnsi="黑体" w:eastAsia="黑体"/>
          <w:sz w:val="32"/>
          <w:szCs w:val="32"/>
        </w:rPr>
      </w:pPr>
    </w:p>
    <w:p>
      <w:pPr>
        <w:rPr>
          <w:rFonts w:ascii="黑体" w:hAnsi="黑体" w:eastAsia="黑体"/>
          <w:b/>
          <w:sz w:val="32"/>
          <w:szCs w:val="32"/>
        </w:rPr>
      </w:pPr>
      <w:r>
        <w:rPr>
          <w:rFonts w:hint="eastAsia" w:ascii="黑体" w:hAnsi="黑体" w:eastAsia="黑体"/>
          <w:sz w:val="32"/>
          <w:szCs w:val="32"/>
        </w:rPr>
        <w:t>附件1-7</w:t>
      </w:r>
    </w:p>
    <w:p>
      <w:pPr>
        <w:jc w:val="center"/>
        <w:rPr>
          <w:rFonts w:ascii="方正小标宋简体" w:eastAsia="方正小标宋简体"/>
          <w:sz w:val="44"/>
          <w:szCs w:val="44"/>
        </w:rPr>
      </w:pPr>
      <w:r>
        <w:rPr>
          <w:rFonts w:hint="eastAsia" w:ascii="方正小标宋简体" w:eastAsia="方正小标宋简体"/>
          <w:sz w:val="44"/>
          <w:szCs w:val="44"/>
        </w:rPr>
        <w:t>能源与维修服务中心廉政风险点及防控措施一览表</w:t>
      </w:r>
    </w:p>
    <w:p>
      <w:r>
        <w:rPr>
          <w:rFonts w:hint="eastAsia"/>
        </w:rPr>
        <w:t>填报</w:t>
      </w:r>
      <w:r>
        <w:t>单位</w:t>
      </w:r>
      <w:r>
        <w:rPr>
          <w:rFonts w:hint="eastAsia"/>
        </w:rPr>
        <w:t>（盖章）：                                                                 负责人</w:t>
      </w:r>
      <w:r>
        <w:t>签字：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2299"/>
        <w:gridCol w:w="754"/>
        <w:gridCol w:w="1526"/>
        <w:gridCol w:w="1042"/>
        <w:gridCol w:w="478"/>
        <w:gridCol w:w="604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21" w:type="dxa"/>
            <w:gridSpan w:val="2"/>
            <w:vAlign w:val="center"/>
          </w:tcPr>
          <w:p>
            <w:pPr>
              <w:jc w:val="center"/>
              <w:rPr>
                <w:rFonts w:ascii="仿宋" w:hAnsi="仿宋" w:eastAsia="仿宋"/>
                <w:szCs w:val="21"/>
              </w:rPr>
            </w:pPr>
            <w:r>
              <w:rPr>
                <w:rFonts w:hint="eastAsia" w:ascii="仿宋" w:hAnsi="仿宋" w:eastAsia="仿宋"/>
                <w:szCs w:val="21"/>
              </w:rPr>
              <w:t>风险点</w:t>
            </w:r>
          </w:p>
        </w:tc>
        <w:tc>
          <w:tcPr>
            <w:tcW w:w="754" w:type="dxa"/>
            <w:vAlign w:val="center"/>
          </w:tcPr>
          <w:p>
            <w:pPr>
              <w:jc w:val="center"/>
              <w:rPr>
                <w:rFonts w:ascii="仿宋" w:hAnsi="仿宋" w:eastAsia="仿宋"/>
                <w:szCs w:val="21"/>
              </w:rPr>
            </w:pPr>
            <w:r>
              <w:rPr>
                <w:rFonts w:hint="eastAsia" w:ascii="仿宋" w:hAnsi="仿宋" w:eastAsia="仿宋"/>
                <w:szCs w:val="21"/>
              </w:rPr>
              <w:t>风险等级</w:t>
            </w:r>
          </w:p>
        </w:tc>
        <w:tc>
          <w:tcPr>
            <w:tcW w:w="1526" w:type="dxa"/>
            <w:vAlign w:val="center"/>
          </w:tcPr>
          <w:p>
            <w:pPr>
              <w:jc w:val="center"/>
              <w:rPr>
                <w:rFonts w:ascii="仿宋" w:hAnsi="仿宋" w:eastAsia="仿宋"/>
                <w:szCs w:val="21"/>
              </w:rPr>
            </w:pPr>
            <w:r>
              <w:rPr>
                <w:rFonts w:hint="eastAsia" w:ascii="仿宋" w:hAnsi="仿宋" w:eastAsia="仿宋"/>
                <w:szCs w:val="21"/>
              </w:rPr>
              <w:t>相关岗位</w:t>
            </w:r>
          </w:p>
        </w:tc>
        <w:tc>
          <w:tcPr>
            <w:tcW w:w="1042" w:type="dxa"/>
            <w:vAlign w:val="center"/>
          </w:tcPr>
          <w:p>
            <w:pPr>
              <w:jc w:val="center"/>
              <w:rPr>
                <w:rFonts w:ascii="仿宋" w:hAnsi="仿宋" w:eastAsia="仿宋"/>
                <w:szCs w:val="21"/>
              </w:rPr>
            </w:pPr>
            <w:r>
              <w:rPr>
                <w:rFonts w:hint="eastAsia" w:ascii="仿宋" w:hAnsi="仿宋" w:eastAsia="仿宋"/>
                <w:szCs w:val="21"/>
              </w:rPr>
              <w:t>风险防控责任人</w:t>
            </w:r>
          </w:p>
        </w:tc>
        <w:tc>
          <w:tcPr>
            <w:tcW w:w="6522" w:type="dxa"/>
            <w:gridSpan w:val="2"/>
            <w:vAlign w:val="center"/>
          </w:tcPr>
          <w:p>
            <w:pPr>
              <w:jc w:val="center"/>
              <w:rPr>
                <w:rFonts w:ascii="仿宋" w:hAnsi="仿宋" w:eastAsia="仿宋"/>
                <w:szCs w:val="21"/>
              </w:rPr>
            </w:pPr>
            <w:r>
              <w:rPr>
                <w:rFonts w:hint="eastAsia" w:ascii="仿宋" w:hAnsi="仿宋" w:eastAsia="仿宋"/>
                <w:szCs w:val="21"/>
              </w:rPr>
              <w:t>防控措施</w:t>
            </w:r>
          </w:p>
        </w:tc>
        <w:tc>
          <w:tcPr>
            <w:tcW w:w="1213" w:type="dxa"/>
            <w:vAlign w:val="center"/>
          </w:tcPr>
          <w:p>
            <w:pPr>
              <w:jc w:val="center"/>
              <w:rPr>
                <w:rFonts w:ascii="仿宋" w:hAnsi="仿宋" w:eastAsia="仿宋"/>
                <w:szCs w:val="21"/>
              </w:rPr>
            </w:pPr>
            <w:r>
              <w:rPr>
                <w:rFonts w:hint="eastAsia" w:ascii="仿宋" w:hAnsi="仿宋" w:eastAsia="仿宋"/>
                <w:szCs w:val="21"/>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restart"/>
            <w:vAlign w:val="center"/>
          </w:tcPr>
          <w:p>
            <w:pPr>
              <w:jc w:val="center"/>
              <w:rPr>
                <w:rFonts w:ascii="仿宋" w:hAnsi="仿宋" w:eastAsia="仿宋"/>
                <w:szCs w:val="21"/>
              </w:rPr>
            </w:pPr>
            <w:r>
              <w:rPr>
                <w:rFonts w:hint="eastAsia" w:ascii="仿宋" w:hAnsi="仿宋" w:eastAsia="仿宋"/>
                <w:szCs w:val="21"/>
              </w:rPr>
              <w:t>1</w:t>
            </w:r>
          </w:p>
        </w:tc>
        <w:tc>
          <w:tcPr>
            <w:tcW w:w="2299" w:type="dxa"/>
            <w:vMerge w:val="restart"/>
            <w:vAlign w:val="center"/>
          </w:tcPr>
          <w:p>
            <w:pPr>
              <w:jc w:val="left"/>
              <w:rPr>
                <w:rFonts w:ascii="仿宋" w:hAnsi="仿宋" w:eastAsia="仿宋"/>
                <w:szCs w:val="21"/>
              </w:rPr>
            </w:pPr>
            <w:r>
              <w:rPr>
                <w:rFonts w:hint="eastAsia" w:ascii="仿宋" w:hAnsi="仿宋" w:eastAsia="仿宋"/>
                <w:szCs w:val="21"/>
              </w:rPr>
              <w:t>执行中心决策权等“三重一大”不规范、不严格，存在违反民主集中制等原则风险。</w:t>
            </w:r>
          </w:p>
        </w:tc>
        <w:tc>
          <w:tcPr>
            <w:tcW w:w="754" w:type="dxa"/>
            <w:vMerge w:val="restart"/>
            <w:vAlign w:val="center"/>
          </w:tcPr>
          <w:p>
            <w:pPr>
              <w:jc w:val="center"/>
              <w:rPr>
                <w:rFonts w:ascii="仿宋" w:hAnsi="仿宋" w:eastAsia="仿宋"/>
                <w:szCs w:val="21"/>
              </w:rPr>
            </w:pPr>
            <w:r>
              <w:rPr>
                <w:rFonts w:hint="eastAsia" w:ascii="仿宋" w:hAnsi="仿宋" w:eastAsia="仿宋"/>
                <w:szCs w:val="21"/>
              </w:rPr>
              <w:t>高级</w:t>
            </w:r>
          </w:p>
        </w:tc>
        <w:tc>
          <w:tcPr>
            <w:tcW w:w="1526" w:type="dxa"/>
            <w:vMerge w:val="restart"/>
            <w:vAlign w:val="center"/>
          </w:tcPr>
          <w:p>
            <w:pPr>
              <w:jc w:val="center"/>
              <w:rPr>
                <w:rFonts w:ascii="仿宋" w:hAnsi="仿宋" w:eastAsia="仿宋"/>
                <w:szCs w:val="21"/>
              </w:rPr>
            </w:pPr>
            <w:r>
              <w:rPr>
                <w:rFonts w:hint="eastAsia" w:ascii="仿宋" w:hAnsi="仿宋" w:eastAsia="仿宋"/>
                <w:szCs w:val="21"/>
              </w:rPr>
              <w:t>班子成员</w:t>
            </w:r>
          </w:p>
          <w:p>
            <w:pPr>
              <w:jc w:val="center"/>
              <w:rPr>
                <w:rFonts w:ascii="仿宋" w:hAnsi="仿宋" w:eastAsia="仿宋"/>
                <w:szCs w:val="21"/>
              </w:rPr>
            </w:pPr>
            <w:r>
              <w:rPr>
                <w:rFonts w:hint="eastAsia" w:ascii="仿宋" w:hAnsi="仿宋" w:eastAsia="仿宋"/>
                <w:szCs w:val="21"/>
              </w:rPr>
              <w:t>中心主任</w:t>
            </w:r>
          </w:p>
        </w:tc>
        <w:tc>
          <w:tcPr>
            <w:tcW w:w="1042" w:type="dxa"/>
            <w:vMerge w:val="restart"/>
            <w:vAlign w:val="center"/>
          </w:tcPr>
          <w:p>
            <w:pPr>
              <w:jc w:val="center"/>
              <w:rPr>
                <w:rFonts w:ascii="仿宋" w:hAnsi="仿宋" w:eastAsia="仿宋"/>
                <w:szCs w:val="21"/>
              </w:rPr>
            </w:pPr>
            <w:r>
              <w:rPr>
                <w:rFonts w:hint="eastAsia" w:ascii="仿宋" w:hAnsi="仿宋" w:eastAsia="仿宋"/>
                <w:szCs w:val="21"/>
              </w:rPr>
              <w:t>高坤</w:t>
            </w:r>
          </w:p>
        </w:tc>
        <w:tc>
          <w:tcPr>
            <w:tcW w:w="478" w:type="dxa"/>
            <w:vAlign w:val="center"/>
          </w:tcPr>
          <w:p>
            <w:pPr>
              <w:jc w:val="center"/>
              <w:rPr>
                <w:rFonts w:ascii="仿宋" w:hAnsi="仿宋" w:eastAsia="仿宋"/>
                <w:szCs w:val="21"/>
              </w:rPr>
            </w:pPr>
            <w:r>
              <w:rPr>
                <w:rFonts w:hint="eastAsia" w:ascii="仿宋" w:hAnsi="仿宋" w:eastAsia="仿宋"/>
                <w:szCs w:val="21"/>
              </w:rPr>
              <w:t>1</w:t>
            </w:r>
          </w:p>
        </w:tc>
        <w:tc>
          <w:tcPr>
            <w:tcW w:w="6044" w:type="dxa"/>
            <w:vAlign w:val="center"/>
          </w:tcPr>
          <w:p>
            <w:pPr>
              <w:rPr>
                <w:rFonts w:ascii="仿宋" w:hAnsi="仿宋" w:eastAsia="仿宋"/>
                <w:szCs w:val="21"/>
              </w:rPr>
            </w:pPr>
            <w:r>
              <w:rPr>
                <w:rFonts w:hint="eastAsia" w:ascii="仿宋" w:hAnsi="仿宋" w:eastAsia="仿宋"/>
                <w:szCs w:val="21"/>
              </w:rPr>
              <w:t>完善三重一大决策制度，规范议事规则，并严格贯彻执行。</w:t>
            </w:r>
          </w:p>
        </w:tc>
        <w:tc>
          <w:tcPr>
            <w:tcW w:w="1213" w:type="dxa"/>
            <w:vMerge w:val="restart"/>
            <w:vAlign w:val="center"/>
          </w:tcPr>
          <w:p>
            <w:pPr>
              <w:jc w:val="center"/>
              <w:rPr>
                <w:rFonts w:ascii="仿宋" w:hAnsi="仿宋" w:eastAsia="仿宋"/>
                <w:szCs w:val="21"/>
              </w:rPr>
            </w:pPr>
            <w:r>
              <w:rPr>
                <w:rFonts w:hint="eastAsia" w:ascii="仿宋" w:hAnsi="仿宋" w:eastAsia="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continue"/>
            <w:vAlign w:val="center"/>
          </w:tcPr>
          <w:p>
            <w:pPr>
              <w:jc w:val="center"/>
              <w:rPr>
                <w:rFonts w:ascii="仿宋" w:hAnsi="仿宋" w:eastAsia="仿宋"/>
                <w:szCs w:val="21"/>
              </w:rPr>
            </w:pPr>
          </w:p>
        </w:tc>
        <w:tc>
          <w:tcPr>
            <w:tcW w:w="2299" w:type="dxa"/>
            <w:vMerge w:val="continue"/>
            <w:vAlign w:val="center"/>
          </w:tcPr>
          <w:p>
            <w:pPr>
              <w:jc w:val="center"/>
              <w:rPr>
                <w:rFonts w:ascii="仿宋" w:hAnsi="仿宋" w:eastAsia="仿宋"/>
                <w:szCs w:val="21"/>
              </w:rPr>
            </w:pPr>
          </w:p>
        </w:tc>
        <w:tc>
          <w:tcPr>
            <w:tcW w:w="754" w:type="dxa"/>
            <w:vMerge w:val="continue"/>
            <w:vAlign w:val="center"/>
          </w:tcPr>
          <w:p>
            <w:pPr>
              <w:jc w:val="center"/>
              <w:rPr>
                <w:rFonts w:ascii="仿宋" w:hAnsi="仿宋" w:eastAsia="仿宋"/>
                <w:szCs w:val="21"/>
              </w:rPr>
            </w:pPr>
          </w:p>
        </w:tc>
        <w:tc>
          <w:tcPr>
            <w:tcW w:w="1526" w:type="dxa"/>
            <w:vMerge w:val="continue"/>
            <w:vAlign w:val="center"/>
          </w:tcPr>
          <w:p>
            <w:pPr>
              <w:jc w:val="center"/>
              <w:rPr>
                <w:rFonts w:ascii="仿宋" w:hAnsi="仿宋" w:eastAsia="仿宋"/>
                <w:szCs w:val="21"/>
              </w:rPr>
            </w:pPr>
          </w:p>
        </w:tc>
        <w:tc>
          <w:tcPr>
            <w:tcW w:w="1042" w:type="dxa"/>
            <w:vMerge w:val="continue"/>
            <w:vAlign w:val="center"/>
          </w:tcPr>
          <w:p>
            <w:pPr>
              <w:jc w:val="center"/>
              <w:rPr>
                <w:rFonts w:ascii="仿宋" w:hAnsi="仿宋" w:eastAsia="仿宋"/>
                <w:szCs w:val="21"/>
              </w:rPr>
            </w:pPr>
          </w:p>
        </w:tc>
        <w:tc>
          <w:tcPr>
            <w:tcW w:w="478" w:type="dxa"/>
            <w:vAlign w:val="center"/>
          </w:tcPr>
          <w:p>
            <w:pPr>
              <w:jc w:val="center"/>
              <w:rPr>
                <w:rFonts w:ascii="仿宋" w:hAnsi="仿宋" w:eastAsia="仿宋"/>
                <w:szCs w:val="21"/>
              </w:rPr>
            </w:pPr>
            <w:r>
              <w:rPr>
                <w:rFonts w:hint="eastAsia" w:ascii="仿宋" w:hAnsi="仿宋" w:eastAsia="仿宋"/>
                <w:szCs w:val="21"/>
              </w:rPr>
              <w:t>2</w:t>
            </w:r>
          </w:p>
        </w:tc>
        <w:tc>
          <w:tcPr>
            <w:tcW w:w="6044" w:type="dxa"/>
            <w:vAlign w:val="center"/>
          </w:tcPr>
          <w:p>
            <w:pPr>
              <w:rPr>
                <w:rFonts w:ascii="仿宋" w:hAnsi="仿宋" w:eastAsia="仿宋"/>
                <w:szCs w:val="21"/>
              </w:rPr>
            </w:pPr>
            <w:r>
              <w:rPr>
                <w:rFonts w:hint="eastAsia" w:ascii="仿宋" w:hAnsi="仿宋" w:eastAsia="仿宋"/>
                <w:szCs w:val="21"/>
              </w:rPr>
              <w:t>将三重一大决策制度执行落实情况纳入目标考核，加大对决策程序的监督力度。</w:t>
            </w:r>
          </w:p>
        </w:tc>
        <w:tc>
          <w:tcPr>
            <w:tcW w:w="1213" w:type="dxa"/>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restart"/>
            <w:vAlign w:val="center"/>
          </w:tcPr>
          <w:p>
            <w:pPr>
              <w:jc w:val="center"/>
              <w:rPr>
                <w:rFonts w:ascii="仿宋" w:hAnsi="仿宋" w:eastAsia="仿宋"/>
                <w:szCs w:val="21"/>
              </w:rPr>
            </w:pPr>
            <w:r>
              <w:rPr>
                <w:rFonts w:hint="eastAsia" w:ascii="仿宋" w:hAnsi="仿宋" w:eastAsia="仿宋"/>
                <w:szCs w:val="21"/>
              </w:rPr>
              <w:t>2</w:t>
            </w:r>
          </w:p>
        </w:tc>
        <w:tc>
          <w:tcPr>
            <w:tcW w:w="2299" w:type="dxa"/>
            <w:vMerge w:val="restart"/>
            <w:vAlign w:val="center"/>
          </w:tcPr>
          <w:p>
            <w:pPr>
              <w:rPr>
                <w:rFonts w:ascii="仿宋" w:hAnsi="仿宋" w:eastAsia="仿宋"/>
                <w:szCs w:val="21"/>
              </w:rPr>
            </w:pPr>
            <w:r>
              <w:rPr>
                <w:rFonts w:hint="eastAsia" w:ascii="仿宋" w:hAnsi="仿宋" w:eastAsia="仿宋"/>
                <w:szCs w:val="21"/>
              </w:rPr>
              <w:t>经费使用论证不充分、未按程序个人擅自决断。</w:t>
            </w:r>
          </w:p>
        </w:tc>
        <w:tc>
          <w:tcPr>
            <w:tcW w:w="754" w:type="dxa"/>
            <w:vMerge w:val="restart"/>
            <w:vAlign w:val="center"/>
          </w:tcPr>
          <w:p>
            <w:pPr>
              <w:jc w:val="center"/>
              <w:rPr>
                <w:rFonts w:ascii="仿宋" w:hAnsi="仿宋" w:eastAsia="仿宋"/>
                <w:szCs w:val="21"/>
              </w:rPr>
            </w:pPr>
            <w:r>
              <w:rPr>
                <w:rFonts w:hint="eastAsia" w:ascii="仿宋" w:hAnsi="仿宋" w:eastAsia="仿宋"/>
                <w:szCs w:val="21"/>
              </w:rPr>
              <w:t>高级</w:t>
            </w:r>
          </w:p>
        </w:tc>
        <w:tc>
          <w:tcPr>
            <w:tcW w:w="1526" w:type="dxa"/>
            <w:vMerge w:val="restart"/>
            <w:vAlign w:val="center"/>
          </w:tcPr>
          <w:p>
            <w:pPr>
              <w:jc w:val="center"/>
              <w:rPr>
                <w:rFonts w:ascii="仿宋" w:hAnsi="仿宋" w:eastAsia="仿宋"/>
                <w:szCs w:val="21"/>
              </w:rPr>
            </w:pPr>
            <w:r>
              <w:rPr>
                <w:rFonts w:hint="eastAsia" w:ascii="仿宋" w:hAnsi="仿宋" w:eastAsia="仿宋"/>
                <w:szCs w:val="21"/>
              </w:rPr>
              <w:t>工程科</w:t>
            </w:r>
          </w:p>
          <w:p>
            <w:pPr>
              <w:jc w:val="center"/>
              <w:rPr>
                <w:rFonts w:ascii="仿宋" w:hAnsi="仿宋" w:eastAsia="仿宋"/>
                <w:szCs w:val="21"/>
              </w:rPr>
            </w:pPr>
            <w:r>
              <w:rPr>
                <w:rFonts w:hint="eastAsia" w:ascii="仿宋" w:hAnsi="仿宋" w:eastAsia="仿宋"/>
                <w:szCs w:val="21"/>
              </w:rPr>
              <w:t>中心主任</w:t>
            </w:r>
          </w:p>
        </w:tc>
        <w:tc>
          <w:tcPr>
            <w:tcW w:w="1042" w:type="dxa"/>
            <w:vMerge w:val="restart"/>
            <w:vAlign w:val="center"/>
          </w:tcPr>
          <w:p>
            <w:pPr>
              <w:jc w:val="center"/>
              <w:rPr>
                <w:rFonts w:ascii="仿宋" w:hAnsi="仿宋" w:eastAsia="仿宋"/>
                <w:szCs w:val="21"/>
              </w:rPr>
            </w:pPr>
            <w:r>
              <w:rPr>
                <w:rFonts w:hint="eastAsia" w:ascii="仿宋" w:hAnsi="仿宋" w:eastAsia="仿宋"/>
                <w:szCs w:val="21"/>
              </w:rPr>
              <w:t>高坤</w:t>
            </w:r>
          </w:p>
        </w:tc>
        <w:tc>
          <w:tcPr>
            <w:tcW w:w="478" w:type="dxa"/>
            <w:vAlign w:val="center"/>
          </w:tcPr>
          <w:p>
            <w:pPr>
              <w:jc w:val="center"/>
              <w:rPr>
                <w:rFonts w:ascii="仿宋" w:hAnsi="仿宋" w:eastAsia="仿宋"/>
                <w:szCs w:val="21"/>
              </w:rPr>
            </w:pPr>
            <w:r>
              <w:rPr>
                <w:rFonts w:hint="eastAsia" w:ascii="仿宋" w:hAnsi="仿宋" w:eastAsia="仿宋"/>
                <w:szCs w:val="21"/>
              </w:rPr>
              <w:t>1</w:t>
            </w:r>
          </w:p>
        </w:tc>
        <w:tc>
          <w:tcPr>
            <w:tcW w:w="6044" w:type="dxa"/>
          </w:tcPr>
          <w:p>
            <w:pPr>
              <w:rPr>
                <w:rFonts w:ascii="仿宋" w:hAnsi="仿宋" w:eastAsia="仿宋"/>
                <w:szCs w:val="21"/>
              </w:rPr>
            </w:pPr>
            <w:r>
              <w:rPr>
                <w:rFonts w:hint="eastAsia" w:ascii="仿宋" w:hAnsi="仿宋" w:eastAsia="仿宋"/>
                <w:szCs w:val="21"/>
              </w:rPr>
              <w:t>强化预算管理，做实事先论证，按照民主集中制原则集体讨论决定、立项审批实施。</w:t>
            </w:r>
          </w:p>
        </w:tc>
        <w:tc>
          <w:tcPr>
            <w:tcW w:w="1213" w:type="dxa"/>
            <w:vMerge w:val="restart"/>
            <w:vAlign w:val="center"/>
          </w:tcPr>
          <w:p>
            <w:pPr>
              <w:jc w:val="center"/>
              <w:rPr>
                <w:rFonts w:ascii="仿宋" w:hAnsi="仿宋" w:eastAsia="仿宋"/>
                <w:szCs w:val="21"/>
              </w:rPr>
            </w:pPr>
            <w:r>
              <w:rPr>
                <w:rFonts w:hint="eastAsia" w:ascii="仿宋" w:hAnsi="仿宋" w:eastAsia="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continue"/>
            <w:vAlign w:val="center"/>
          </w:tcPr>
          <w:p>
            <w:pPr>
              <w:jc w:val="center"/>
              <w:rPr>
                <w:rFonts w:ascii="仿宋" w:hAnsi="仿宋" w:eastAsia="仿宋"/>
                <w:szCs w:val="21"/>
              </w:rPr>
            </w:pPr>
          </w:p>
        </w:tc>
        <w:tc>
          <w:tcPr>
            <w:tcW w:w="2299" w:type="dxa"/>
            <w:vMerge w:val="continue"/>
            <w:vAlign w:val="center"/>
          </w:tcPr>
          <w:p>
            <w:pPr>
              <w:jc w:val="center"/>
              <w:rPr>
                <w:rFonts w:ascii="仿宋" w:hAnsi="仿宋" w:eastAsia="仿宋"/>
                <w:szCs w:val="21"/>
              </w:rPr>
            </w:pPr>
          </w:p>
        </w:tc>
        <w:tc>
          <w:tcPr>
            <w:tcW w:w="754" w:type="dxa"/>
            <w:vMerge w:val="continue"/>
            <w:vAlign w:val="center"/>
          </w:tcPr>
          <w:p>
            <w:pPr>
              <w:jc w:val="center"/>
              <w:rPr>
                <w:rFonts w:ascii="仿宋" w:hAnsi="仿宋" w:eastAsia="仿宋"/>
                <w:szCs w:val="21"/>
              </w:rPr>
            </w:pPr>
          </w:p>
        </w:tc>
        <w:tc>
          <w:tcPr>
            <w:tcW w:w="1526" w:type="dxa"/>
            <w:vMerge w:val="continue"/>
            <w:vAlign w:val="center"/>
          </w:tcPr>
          <w:p>
            <w:pPr>
              <w:jc w:val="center"/>
              <w:rPr>
                <w:rFonts w:ascii="仿宋" w:hAnsi="仿宋" w:eastAsia="仿宋"/>
                <w:szCs w:val="21"/>
              </w:rPr>
            </w:pPr>
          </w:p>
        </w:tc>
        <w:tc>
          <w:tcPr>
            <w:tcW w:w="1042" w:type="dxa"/>
            <w:vMerge w:val="continue"/>
            <w:vAlign w:val="center"/>
          </w:tcPr>
          <w:p>
            <w:pPr>
              <w:jc w:val="center"/>
              <w:rPr>
                <w:rFonts w:ascii="仿宋" w:hAnsi="仿宋" w:eastAsia="仿宋"/>
                <w:szCs w:val="21"/>
              </w:rPr>
            </w:pPr>
          </w:p>
        </w:tc>
        <w:tc>
          <w:tcPr>
            <w:tcW w:w="478" w:type="dxa"/>
            <w:vAlign w:val="center"/>
          </w:tcPr>
          <w:p>
            <w:pPr>
              <w:jc w:val="center"/>
              <w:rPr>
                <w:rFonts w:ascii="仿宋" w:hAnsi="仿宋" w:eastAsia="仿宋"/>
                <w:szCs w:val="21"/>
              </w:rPr>
            </w:pPr>
            <w:r>
              <w:rPr>
                <w:rFonts w:hint="eastAsia" w:ascii="仿宋" w:hAnsi="仿宋" w:eastAsia="仿宋"/>
                <w:szCs w:val="21"/>
              </w:rPr>
              <w:t>2</w:t>
            </w:r>
          </w:p>
        </w:tc>
        <w:tc>
          <w:tcPr>
            <w:tcW w:w="6044" w:type="dxa"/>
            <w:vAlign w:val="center"/>
          </w:tcPr>
          <w:p>
            <w:pPr>
              <w:rPr>
                <w:rFonts w:ascii="仿宋" w:hAnsi="仿宋" w:eastAsia="仿宋"/>
                <w:szCs w:val="21"/>
              </w:rPr>
            </w:pPr>
            <w:r>
              <w:rPr>
                <w:rFonts w:hint="eastAsia" w:ascii="仿宋" w:hAnsi="仿宋" w:eastAsia="仿宋"/>
                <w:szCs w:val="21"/>
              </w:rPr>
              <w:t>严格执行学校财务规章制度，按规定程序使用经费，自觉接受各项监督。</w:t>
            </w:r>
          </w:p>
        </w:tc>
        <w:tc>
          <w:tcPr>
            <w:tcW w:w="1213" w:type="dxa"/>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restart"/>
            <w:vAlign w:val="center"/>
          </w:tcPr>
          <w:p>
            <w:pPr>
              <w:jc w:val="center"/>
              <w:rPr>
                <w:rFonts w:ascii="仿宋" w:hAnsi="仿宋" w:eastAsia="仿宋"/>
                <w:szCs w:val="21"/>
              </w:rPr>
            </w:pPr>
            <w:r>
              <w:rPr>
                <w:rFonts w:hint="eastAsia" w:ascii="仿宋" w:hAnsi="仿宋" w:eastAsia="仿宋"/>
                <w:szCs w:val="21"/>
              </w:rPr>
              <w:t>3</w:t>
            </w:r>
          </w:p>
        </w:tc>
        <w:tc>
          <w:tcPr>
            <w:tcW w:w="2299" w:type="dxa"/>
            <w:vMerge w:val="restart"/>
            <w:vAlign w:val="center"/>
          </w:tcPr>
          <w:p>
            <w:pPr>
              <w:spacing w:line="320" w:lineRule="exact"/>
              <w:ind w:left="-50" w:right="-50"/>
              <w:rPr>
                <w:rFonts w:ascii="仿宋" w:hAnsi="仿宋" w:eastAsia="仿宋"/>
                <w:szCs w:val="21"/>
              </w:rPr>
            </w:pPr>
            <w:r>
              <w:rPr>
                <w:rFonts w:hint="eastAsia" w:ascii="仿宋" w:hAnsi="仿宋" w:eastAsia="仿宋"/>
                <w:szCs w:val="21"/>
              </w:rPr>
              <w:t>人力资源管理不规范、不严格。</w:t>
            </w:r>
          </w:p>
        </w:tc>
        <w:tc>
          <w:tcPr>
            <w:tcW w:w="754" w:type="dxa"/>
            <w:vMerge w:val="restart"/>
            <w:vAlign w:val="center"/>
          </w:tcPr>
          <w:p>
            <w:pPr>
              <w:jc w:val="center"/>
              <w:rPr>
                <w:rFonts w:ascii="仿宋" w:hAnsi="仿宋" w:eastAsia="仿宋"/>
                <w:szCs w:val="21"/>
              </w:rPr>
            </w:pPr>
            <w:r>
              <w:rPr>
                <w:rFonts w:hint="eastAsia" w:ascii="仿宋" w:hAnsi="仿宋" w:eastAsia="仿宋"/>
                <w:szCs w:val="21"/>
              </w:rPr>
              <w:t>中级</w:t>
            </w:r>
          </w:p>
        </w:tc>
        <w:tc>
          <w:tcPr>
            <w:tcW w:w="1526" w:type="dxa"/>
            <w:vMerge w:val="restart"/>
            <w:vAlign w:val="center"/>
          </w:tcPr>
          <w:p>
            <w:pPr>
              <w:jc w:val="center"/>
              <w:rPr>
                <w:rFonts w:ascii="仿宋" w:hAnsi="仿宋" w:eastAsia="仿宋"/>
                <w:szCs w:val="21"/>
              </w:rPr>
            </w:pPr>
            <w:r>
              <w:rPr>
                <w:rFonts w:hint="eastAsia" w:ascii="仿宋" w:hAnsi="仿宋" w:eastAsia="仿宋"/>
                <w:szCs w:val="21"/>
              </w:rPr>
              <w:t>综合部</w:t>
            </w:r>
          </w:p>
          <w:p>
            <w:pPr>
              <w:jc w:val="center"/>
              <w:rPr>
                <w:rFonts w:ascii="仿宋" w:hAnsi="仿宋" w:eastAsia="仿宋"/>
                <w:szCs w:val="21"/>
              </w:rPr>
            </w:pPr>
            <w:r>
              <w:rPr>
                <w:rFonts w:hint="eastAsia" w:ascii="仿宋" w:hAnsi="仿宋" w:eastAsia="仿宋"/>
                <w:szCs w:val="21"/>
              </w:rPr>
              <w:t>中心主任</w:t>
            </w:r>
          </w:p>
        </w:tc>
        <w:tc>
          <w:tcPr>
            <w:tcW w:w="1042" w:type="dxa"/>
            <w:vMerge w:val="restart"/>
            <w:vAlign w:val="center"/>
          </w:tcPr>
          <w:p>
            <w:pPr>
              <w:jc w:val="center"/>
              <w:rPr>
                <w:rFonts w:ascii="仿宋" w:hAnsi="仿宋" w:eastAsia="仿宋"/>
                <w:szCs w:val="21"/>
              </w:rPr>
            </w:pPr>
            <w:r>
              <w:rPr>
                <w:rFonts w:hint="eastAsia" w:ascii="仿宋" w:hAnsi="仿宋" w:eastAsia="仿宋"/>
                <w:szCs w:val="21"/>
              </w:rPr>
              <w:t>高坤</w:t>
            </w:r>
          </w:p>
        </w:tc>
        <w:tc>
          <w:tcPr>
            <w:tcW w:w="478" w:type="dxa"/>
            <w:vAlign w:val="center"/>
          </w:tcPr>
          <w:p>
            <w:pPr>
              <w:jc w:val="center"/>
              <w:rPr>
                <w:rFonts w:ascii="仿宋" w:hAnsi="仿宋" w:eastAsia="仿宋"/>
                <w:szCs w:val="21"/>
              </w:rPr>
            </w:pPr>
            <w:r>
              <w:rPr>
                <w:rFonts w:hint="eastAsia" w:ascii="仿宋" w:hAnsi="仿宋" w:eastAsia="仿宋"/>
                <w:szCs w:val="21"/>
              </w:rPr>
              <w:t>1</w:t>
            </w:r>
          </w:p>
        </w:tc>
        <w:tc>
          <w:tcPr>
            <w:tcW w:w="6044" w:type="dxa"/>
          </w:tcPr>
          <w:p>
            <w:pPr>
              <w:rPr>
                <w:rFonts w:ascii="仿宋" w:hAnsi="仿宋" w:eastAsia="仿宋"/>
                <w:szCs w:val="21"/>
              </w:rPr>
            </w:pPr>
            <w:r>
              <w:rPr>
                <w:rFonts w:hint="eastAsia" w:ascii="仿宋" w:hAnsi="仿宋" w:eastAsia="仿宋"/>
                <w:szCs w:val="21"/>
              </w:rPr>
              <w:t>完善用工定编制度，严格按照民主集中制原则集体讨论决定招录聘用解约。全程监督，提高工作透明度，确保聘前考察的全面性。</w:t>
            </w:r>
          </w:p>
        </w:tc>
        <w:tc>
          <w:tcPr>
            <w:tcW w:w="1213" w:type="dxa"/>
            <w:vMerge w:val="restart"/>
            <w:vAlign w:val="center"/>
          </w:tcPr>
          <w:p>
            <w:pPr>
              <w:jc w:val="center"/>
              <w:rPr>
                <w:rFonts w:ascii="仿宋" w:hAnsi="仿宋" w:eastAsia="仿宋"/>
                <w:szCs w:val="21"/>
              </w:rPr>
            </w:pPr>
            <w:r>
              <w:rPr>
                <w:rFonts w:hint="eastAsia" w:ascii="仿宋" w:hAnsi="仿宋" w:eastAsia="仿宋"/>
                <w:szCs w:val="21"/>
              </w:rPr>
              <w:t>用工法律纠纷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continue"/>
          </w:tcPr>
          <w:p>
            <w:pPr>
              <w:jc w:val="center"/>
              <w:rPr>
                <w:rFonts w:ascii="仿宋" w:hAnsi="仿宋" w:eastAsia="仿宋"/>
                <w:szCs w:val="21"/>
              </w:rPr>
            </w:pPr>
          </w:p>
        </w:tc>
        <w:tc>
          <w:tcPr>
            <w:tcW w:w="2299" w:type="dxa"/>
            <w:vMerge w:val="continue"/>
            <w:vAlign w:val="center"/>
          </w:tcPr>
          <w:p>
            <w:pPr>
              <w:jc w:val="center"/>
              <w:rPr>
                <w:rFonts w:ascii="仿宋" w:hAnsi="仿宋" w:eastAsia="仿宋"/>
                <w:szCs w:val="21"/>
              </w:rPr>
            </w:pPr>
          </w:p>
        </w:tc>
        <w:tc>
          <w:tcPr>
            <w:tcW w:w="754" w:type="dxa"/>
            <w:vMerge w:val="continue"/>
            <w:vAlign w:val="center"/>
          </w:tcPr>
          <w:p>
            <w:pPr>
              <w:jc w:val="center"/>
              <w:rPr>
                <w:rFonts w:ascii="仿宋" w:hAnsi="仿宋" w:eastAsia="仿宋"/>
                <w:szCs w:val="21"/>
              </w:rPr>
            </w:pPr>
          </w:p>
        </w:tc>
        <w:tc>
          <w:tcPr>
            <w:tcW w:w="1526" w:type="dxa"/>
            <w:vMerge w:val="continue"/>
            <w:vAlign w:val="center"/>
          </w:tcPr>
          <w:p>
            <w:pPr>
              <w:jc w:val="center"/>
              <w:rPr>
                <w:rFonts w:ascii="仿宋" w:hAnsi="仿宋" w:eastAsia="仿宋"/>
                <w:szCs w:val="21"/>
              </w:rPr>
            </w:pPr>
          </w:p>
        </w:tc>
        <w:tc>
          <w:tcPr>
            <w:tcW w:w="1042" w:type="dxa"/>
            <w:vMerge w:val="continue"/>
            <w:vAlign w:val="center"/>
          </w:tcPr>
          <w:p>
            <w:pPr>
              <w:jc w:val="center"/>
              <w:rPr>
                <w:rFonts w:ascii="仿宋" w:hAnsi="仿宋" w:eastAsia="仿宋"/>
                <w:szCs w:val="21"/>
              </w:rPr>
            </w:pPr>
          </w:p>
        </w:tc>
        <w:tc>
          <w:tcPr>
            <w:tcW w:w="478" w:type="dxa"/>
            <w:vAlign w:val="center"/>
          </w:tcPr>
          <w:p>
            <w:pPr>
              <w:jc w:val="center"/>
              <w:rPr>
                <w:rFonts w:ascii="仿宋" w:hAnsi="仿宋" w:eastAsia="仿宋"/>
                <w:szCs w:val="21"/>
              </w:rPr>
            </w:pPr>
            <w:r>
              <w:rPr>
                <w:rFonts w:hint="eastAsia" w:ascii="仿宋" w:hAnsi="仿宋" w:eastAsia="仿宋"/>
                <w:szCs w:val="21"/>
              </w:rPr>
              <w:t>2</w:t>
            </w:r>
          </w:p>
        </w:tc>
        <w:tc>
          <w:tcPr>
            <w:tcW w:w="6044" w:type="dxa"/>
          </w:tcPr>
          <w:p>
            <w:pPr>
              <w:rPr>
                <w:rFonts w:ascii="仿宋" w:hAnsi="仿宋" w:eastAsia="仿宋"/>
                <w:szCs w:val="21"/>
              </w:rPr>
            </w:pPr>
            <w:r>
              <w:rPr>
                <w:rFonts w:hint="eastAsia" w:ascii="仿宋" w:hAnsi="仿宋" w:eastAsia="仿宋"/>
                <w:szCs w:val="21"/>
              </w:rPr>
              <w:t>加强人力资源管理，完善并落实用工、薪酬、管理、考核等各项规章制度。</w:t>
            </w:r>
          </w:p>
        </w:tc>
        <w:tc>
          <w:tcPr>
            <w:tcW w:w="1213" w:type="dxa"/>
            <w:vMerge w:val="continue"/>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restart"/>
            <w:vAlign w:val="center"/>
          </w:tcPr>
          <w:p>
            <w:pPr>
              <w:jc w:val="center"/>
              <w:rPr>
                <w:rFonts w:ascii="仿宋" w:hAnsi="仿宋" w:eastAsia="仿宋"/>
                <w:szCs w:val="21"/>
              </w:rPr>
            </w:pPr>
            <w:r>
              <w:rPr>
                <w:rFonts w:hint="eastAsia" w:ascii="仿宋" w:hAnsi="仿宋" w:eastAsia="仿宋"/>
                <w:szCs w:val="21"/>
              </w:rPr>
              <w:t>4</w:t>
            </w:r>
          </w:p>
        </w:tc>
        <w:tc>
          <w:tcPr>
            <w:tcW w:w="2299" w:type="dxa"/>
            <w:vMerge w:val="restart"/>
            <w:vAlign w:val="center"/>
          </w:tcPr>
          <w:p>
            <w:pPr>
              <w:rPr>
                <w:rFonts w:ascii="仿宋" w:hAnsi="仿宋" w:eastAsia="仿宋"/>
                <w:szCs w:val="21"/>
              </w:rPr>
            </w:pPr>
            <w:r>
              <w:rPr>
                <w:rFonts w:hint="eastAsia" w:ascii="仿宋" w:hAnsi="仿宋" w:eastAsia="仿宋"/>
                <w:szCs w:val="21"/>
              </w:rPr>
              <w:t>员工诉求不能及时解决，信访、舆情时有发生。</w:t>
            </w:r>
          </w:p>
        </w:tc>
        <w:tc>
          <w:tcPr>
            <w:tcW w:w="754" w:type="dxa"/>
            <w:vMerge w:val="restart"/>
            <w:vAlign w:val="center"/>
          </w:tcPr>
          <w:p>
            <w:pPr>
              <w:jc w:val="center"/>
              <w:rPr>
                <w:rFonts w:ascii="仿宋" w:hAnsi="仿宋" w:eastAsia="仿宋"/>
                <w:szCs w:val="21"/>
              </w:rPr>
            </w:pPr>
            <w:r>
              <w:rPr>
                <w:rFonts w:hint="eastAsia" w:ascii="仿宋" w:hAnsi="仿宋" w:eastAsia="仿宋"/>
                <w:szCs w:val="21"/>
              </w:rPr>
              <w:t>高级</w:t>
            </w:r>
          </w:p>
        </w:tc>
        <w:tc>
          <w:tcPr>
            <w:tcW w:w="1526" w:type="dxa"/>
            <w:vMerge w:val="restart"/>
            <w:vAlign w:val="center"/>
          </w:tcPr>
          <w:p>
            <w:pPr>
              <w:jc w:val="center"/>
              <w:rPr>
                <w:rFonts w:ascii="仿宋" w:hAnsi="仿宋" w:eastAsia="仿宋"/>
                <w:szCs w:val="21"/>
              </w:rPr>
            </w:pPr>
            <w:r>
              <w:rPr>
                <w:rFonts w:hint="eastAsia" w:ascii="仿宋" w:hAnsi="仿宋" w:eastAsia="仿宋"/>
                <w:szCs w:val="21"/>
              </w:rPr>
              <w:t>班子成员</w:t>
            </w:r>
          </w:p>
          <w:p>
            <w:pPr>
              <w:jc w:val="center"/>
              <w:rPr>
                <w:rFonts w:ascii="仿宋" w:hAnsi="仿宋" w:eastAsia="仿宋"/>
                <w:szCs w:val="21"/>
              </w:rPr>
            </w:pPr>
            <w:r>
              <w:rPr>
                <w:rFonts w:hint="eastAsia" w:ascii="仿宋" w:hAnsi="仿宋" w:eastAsia="仿宋"/>
                <w:szCs w:val="21"/>
              </w:rPr>
              <w:t>中心主任</w:t>
            </w:r>
          </w:p>
        </w:tc>
        <w:tc>
          <w:tcPr>
            <w:tcW w:w="1042" w:type="dxa"/>
            <w:vMerge w:val="restart"/>
            <w:vAlign w:val="center"/>
          </w:tcPr>
          <w:p>
            <w:pPr>
              <w:jc w:val="center"/>
              <w:rPr>
                <w:rFonts w:ascii="仿宋" w:hAnsi="仿宋" w:eastAsia="仿宋"/>
                <w:szCs w:val="21"/>
              </w:rPr>
            </w:pPr>
            <w:r>
              <w:rPr>
                <w:rFonts w:hint="eastAsia" w:ascii="仿宋" w:hAnsi="仿宋" w:eastAsia="仿宋"/>
                <w:szCs w:val="21"/>
              </w:rPr>
              <w:t>高坤</w:t>
            </w:r>
          </w:p>
        </w:tc>
        <w:tc>
          <w:tcPr>
            <w:tcW w:w="478" w:type="dxa"/>
            <w:vAlign w:val="center"/>
          </w:tcPr>
          <w:p>
            <w:pPr>
              <w:jc w:val="center"/>
              <w:rPr>
                <w:rFonts w:ascii="仿宋" w:hAnsi="仿宋" w:eastAsia="仿宋"/>
                <w:szCs w:val="21"/>
              </w:rPr>
            </w:pPr>
            <w:r>
              <w:rPr>
                <w:rFonts w:hint="eastAsia" w:ascii="仿宋" w:hAnsi="仿宋" w:eastAsia="仿宋"/>
                <w:szCs w:val="21"/>
              </w:rPr>
              <w:t>1</w:t>
            </w:r>
          </w:p>
        </w:tc>
        <w:tc>
          <w:tcPr>
            <w:tcW w:w="6044" w:type="dxa"/>
          </w:tcPr>
          <w:p>
            <w:pPr>
              <w:widowControl/>
              <w:spacing w:line="315" w:lineRule="atLeast"/>
              <w:ind w:left="-45" w:right="-45"/>
              <w:jc w:val="left"/>
              <w:rPr>
                <w:rFonts w:ascii="仿宋" w:hAnsi="仿宋" w:eastAsia="仿宋"/>
                <w:szCs w:val="21"/>
              </w:rPr>
            </w:pPr>
            <w:r>
              <w:rPr>
                <w:rFonts w:hint="eastAsia" w:ascii="仿宋" w:hAnsi="仿宋" w:eastAsia="仿宋"/>
                <w:szCs w:val="21"/>
              </w:rPr>
              <w:t>抓关键少数，切实加强党员政治理论、政策法规和业务知识的学习，提高全体党员党性修养和个人素质。</w:t>
            </w:r>
          </w:p>
        </w:tc>
        <w:tc>
          <w:tcPr>
            <w:tcW w:w="1213" w:type="dxa"/>
            <w:vMerge w:val="restart"/>
            <w:vAlign w:val="center"/>
          </w:tcPr>
          <w:p>
            <w:pPr>
              <w:jc w:val="center"/>
              <w:rPr>
                <w:rFonts w:ascii="仿宋" w:hAnsi="仿宋" w:eastAsia="仿宋"/>
                <w:szCs w:val="21"/>
              </w:rPr>
            </w:pPr>
            <w:r>
              <w:rPr>
                <w:rFonts w:hint="eastAsia" w:ascii="仿宋" w:hAnsi="仿宋" w:eastAsia="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continue"/>
          </w:tcPr>
          <w:p>
            <w:pPr>
              <w:jc w:val="center"/>
              <w:rPr>
                <w:rFonts w:ascii="仿宋" w:hAnsi="仿宋" w:eastAsia="仿宋"/>
                <w:szCs w:val="21"/>
              </w:rPr>
            </w:pPr>
          </w:p>
        </w:tc>
        <w:tc>
          <w:tcPr>
            <w:tcW w:w="2299" w:type="dxa"/>
            <w:vMerge w:val="continue"/>
          </w:tcPr>
          <w:p>
            <w:pPr>
              <w:jc w:val="center"/>
              <w:rPr>
                <w:rFonts w:ascii="仿宋" w:hAnsi="仿宋" w:eastAsia="仿宋"/>
                <w:szCs w:val="21"/>
              </w:rPr>
            </w:pPr>
          </w:p>
        </w:tc>
        <w:tc>
          <w:tcPr>
            <w:tcW w:w="754" w:type="dxa"/>
            <w:vMerge w:val="continue"/>
          </w:tcPr>
          <w:p>
            <w:pPr>
              <w:jc w:val="center"/>
              <w:rPr>
                <w:rFonts w:ascii="仿宋" w:hAnsi="仿宋" w:eastAsia="仿宋"/>
                <w:szCs w:val="21"/>
              </w:rPr>
            </w:pPr>
          </w:p>
        </w:tc>
        <w:tc>
          <w:tcPr>
            <w:tcW w:w="1526" w:type="dxa"/>
            <w:vMerge w:val="continue"/>
          </w:tcPr>
          <w:p>
            <w:pPr>
              <w:jc w:val="center"/>
              <w:rPr>
                <w:rFonts w:ascii="仿宋" w:hAnsi="仿宋" w:eastAsia="仿宋"/>
                <w:szCs w:val="21"/>
              </w:rPr>
            </w:pPr>
          </w:p>
        </w:tc>
        <w:tc>
          <w:tcPr>
            <w:tcW w:w="1042" w:type="dxa"/>
            <w:vMerge w:val="continue"/>
          </w:tcPr>
          <w:p>
            <w:pPr>
              <w:jc w:val="center"/>
              <w:rPr>
                <w:rFonts w:ascii="仿宋" w:hAnsi="仿宋" w:eastAsia="仿宋"/>
                <w:szCs w:val="21"/>
              </w:rPr>
            </w:pPr>
          </w:p>
        </w:tc>
        <w:tc>
          <w:tcPr>
            <w:tcW w:w="478" w:type="dxa"/>
            <w:vAlign w:val="center"/>
          </w:tcPr>
          <w:p>
            <w:pPr>
              <w:jc w:val="center"/>
              <w:rPr>
                <w:rFonts w:ascii="仿宋" w:hAnsi="仿宋" w:eastAsia="仿宋"/>
                <w:szCs w:val="21"/>
              </w:rPr>
            </w:pPr>
            <w:r>
              <w:rPr>
                <w:rFonts w:hint="eastAsia" w:ascii="仿宋" w:hAnsi="仿宋" w:eastAsia="仿宋"/>
                <w:szCs w:val="21"/>
              </w:rPr>
              <w:t>2</w:t>
            </w:r>
          </w:p>
        </w:tc>
        <w:tc>
          <w:tcPr>
            <w:tcW w:w="6044" w:type="dxa"/>
          </w:tcPr>
          <w:p>
            <w:pPr>
              <w:widowControl/>
              <w:spacing w:line="315" w:lineRule="atLeast"/>
              <w:ind w:left="-45" w:right="-45"/>
              <w:rPr>
                <w:rFonts w:ascii="仿宋" w:hAnsi="仿宋" w:eastAsia="仿宋"/>
                <w:szCs w:val="21"/>
              </w:rPr>
            </w:pPr>
            <w:r>
              <w:rPr>
                <w:rFonts w:hint="eastAsia" w:ascii="仿宋" w:hAnsi="仿宋" w:eastAsia="仿宋"/>
                <w:szCs w:val="21"/>
              </w:rPr>
              <w:t>注重把握新形势下员工思想政治工作变化规律，落实党员思想政治稳定工作责任区，使思政工作进班组、入岗位、到人头。</w:t>
            </w:r>
          </w:p>
        </w:tc>
        <w:tc>
          <w:tcPr>
            <w:tcW w:w="1213" w:type="dxa"/>
            <w:vMerge w:val="continue"/>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2" w:type="dxa"/>
            <w:vMerge w:val="continue"/>
          </w:tcPr>
          <w:p>
            <w:pPr>
              <w:jc w:val="center"/>
              <w:rPr>
                <w:rFonts w:ascii="仿宋" w:hAnsi="仿宋" w:eastAsia="仿宋"/>
                <w:szCs w:val="21"/>
              </w:rPr>
            </w:pPr>
          </w:p>
        </w:tc>
        <w:tc>
          <w:tcPr>
            <w:tcW w:w="2299" w:type="dxa"/>
            <w:vMerge w:val="continue"/>
          </w:tcPr>
          <w:p>
            <w:pPr>
              <w:jc w:val="center"/>
              <w:rPr>
                <w:rFonts w:ascii="仿宋" w:hAnsi="仿宋" w:eastAsia="仿宋"/>
                <w:szCs w:val="21"/>
              </w:rPr>
            </w:pPr>
          </w:p>
        </w:tc>
        <w:tc>
          <w:tcPr>
            <w:tcW w:w="754" w:type="dxa"/>
            <w:vMerge w:val="continue"/>
          </w:tcPr>
          <w:p>
            <w:pPr>
              <w:jc w:val="center"/>
              <w:rPr>
                <w:rFonts w:ascii="仿宋" w:hAnsi="仿宋" w:eastAsia="仿宋"/>
                <w:szCs w:val="21"/>
              </w:rPr>
            </w:pPr>
          </w:p>
        </w:tc>
        <w:tc>
          <w:tcPr>
            <w:tcW w:w="1526" w:type="dxa"/>
            <w:vMerge w:val="continue"/>
          </w:tcPr>
          <w:p>
            <w:pPr>
              <w:jc w:val="center"/>
              <w:rPr>
                <w:rFonts w:ascii="仿宋" w:hAnsi="仿宋" w:eastAsia="仿宋"/>
                <w:szCs w:val="21"/>
              </w:rPr>
            </w:pPr>
          </w:p>
        </w:tc>
        <w:tc>
          <w:tcPr>
            <w:tcW w:w="1042" w:type="dxa"/>
            <w:vMerge w:val="continue"/>
          </w:tcPr>
          <w:p>
            <w:pPr>
              <w:jc w:val="center"/>
              <w:rPr>
                <w:rFonts w:ascii="仿宋" w:hAnsi="仿宋" w:eastAsia="仿宋"/>
                <w:szCs w:val="21"/>
              </w:rPr>
            </w:pPr>
          </w:p>
        </w:tc>
        <w:tc>
          <w:tcPr>
            <w:tcW w:w="478" w:type="dxa"/>
            <w:vAlign w:val="center"/>
          </w:tcPr>
          <w:p>
            <w:pPr>
              <w:jc w:val="center"/>
              <w:rPr>
                <w:rFonts w:ascii="仿宋" w:hAnsi="仿宋" w:eastAsia="仿宋"/>
                <w:szCs w:val="21"/>
              </w:rPr>
            </w:pPr>
            <w:r>
              <w:rPr>
                <w:rFonts w:hint="eastAsia" w:ascii="仿宋" w:hAnsi="仿宋" w:eastAsia="仿宋"/>
                <w:szCs w:val="21"/>
              </w:rPr>
              <w:t>3</w:t>
            </w:r>
          </w:p>
        </w:tc>
        <w:tc>
          <w:tcPr>
            <w:tcW w:w="6044" w:type="dxa"/>
          </w:tcPr>
          <w:p>
            <w:pPr>
              <w:widowControl/>
              <w:spacing w:line="315" w:lineRule="atLeast"/>
              <w:ind w:left="-45" w:right="-45"/>
              <w:jc w:val="left"/>
              <w:rPr>
                <w:rFonts w:ascii="仿宋" w:hAnsi="仿宋" w:eastAsia="仿宋"/>
                <w:szCs w:val="21"/>
              </w:rPr>
            </w:pPr>
            <w:r>
              <w:rPr>
                <w:rFonts w:hint="eastAsia" w:ascii="仿宋" w:hAnsi="仿宋" w:eastAsia="仿宋"/>
                <w:szCs w:val="21"/>
              </w:rPr>
              <w:t>拓展员工诉求表达渠道，主动解决问题、化解矛盾、提早预防。</w:t>
            </w:r>
          </w:p>
        </w:tc>
        <w:tc>
          <w:tcPr>
            <w:tcW w:w="1213" w:type="dxa"/>
            <w:vMerge w:val="continue"/>
          </w:tcPr>
          <w:p>
            <w:pPr>
              <w:jc w:val="center"/>
              <w:rPr>
                <w:rFonts w:ascii="仿宋" w:hAnsi="仿宋" w:eastAsia="仿宋"/>
                <w:szCs w:val="21"/>
              </w:rPr>
            </w:pPr>
          </w:p>
        </w:tc>
      </w:tr>
    </w:tbl>
    <w:p>
      <w:pPr>
        <w:spacing w:line="480" w:lineRule="exact"/>
        <w:rPr>
          <w:rFonts w:ascii="黑体" w:eastAsia="黑体"/>
          <w:sz w:val="32"/>
          <w:szCs w:val="32"/>
        </w:rPr>
      </w:pPr>
      <w:bookmarkStart w:id="0" w:name="_GoBack"/>
      <w:bookmarkEnd w:id="0"/>
      <w:r>
        <w:rPr>
          <w:rFonts w:hint="eastAsia" w:ascii="黑体" w:eastAsia="黑体"/>
          <w:sz w:val="32"/>
          <w:szCs w:val="32"/>
        </w:rPr>
        <w:t>附件1-8</w:t>
      </w:r>
    </w:p>
    <w:p>
      <w:pPr>
        <w:jc w:val="center"/>
        <w:rPr>
          <w:rFonts w:ascii="方正小标宋简体" w:eastAsia="方正小标宋简体"/>
          <w:sz w:val="44"/>
          <w:szCs w:val="44"/>
        </w:rPr>
      </w:pPr>
      <w:r>
        <w:rPr>
          <w:rFonts w:hint="eastAsia" w:ascii="方正小标宋简体" w:eastAsia="方正小标宋简体"/>
          <w:sz w:val="44"/>
          <w:szCs w:val="44"/>
        </w:rPr>
        <w:t>物业服务中心廉政风险点及防控措施一览表</w:t>
      </w:r>
    </w:p>
    <w:p>
      <w:r>
        <w:rPr>
          <w:rFonts w:hint="eastAsia"/>
        </w:rPr>
        <w:t>填报</w:t>
      </w:r>
      <w:r>
        <w:t>单位</w:t>
      </w:r>
      <w:r>
        <w:rPr>
          <w:rFonts w:hint="eastAsia"/>
        </w:rPr>
        <w:t>（盖章）：</w:t>
      </w:r>
      <w:r>
        <w:rPr>
          <w:rFonts w:hint="eastAsia" w:ascii="宋体" w:hAnsi="宋体" w:eastAsia="宋体"/>
          <w:szCs w:val="21"/>
        </w:rPr>
        <w:t>后勤管理处党委</w:t>
      </w:r>
      <w:r>
        <w:rPr>
          <w:rFonts w:hint="eastAsia"/>
        </w:rPr>
        <w:t xml:space="preserve">  负责人</w:t>
      </w:r>
      <w:r>
        <w:t>签字：</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695"/>
        <w:gridCol w:w="1131"/>
        <w:gridCol w:w="1838"/>
        <w:gridCol w:w="1785"/>
        <w:gridCol w:w="745"/>
        <w:gridCol w:w="4431"/>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511" w:type="dxa"/>
            <w:gridSpan w:val="2"/>
            <w:vAlign w:val="center"/>
          </w:tcPr>
          <w:p>
            <w:pPr>
              <w:jc w:val="center"/>
              <w:rPr>
                <w:rFonts w:ascii="仿宋" w:hAnsi="仿宋" w:eastAsia="仿宋" w:cs="仿宋"/>
                <w:szCs w:val="21"/>
              </w:rPr>
            </w:pPr>
            <w:r>
              <w:rPr>
                <w:rFonts w:hint="eastAsia" w:ascii="仿宋" w:hAnsi="仿宋" w:eastAsia="仿宋" w:cs="仿宋"/>
                <w:szCs w:val="21"/>
              </w:rPr>
              <w:t>风险点</w:t>
            </w:r>
          </w:p>
        </w:tc>
        <w:tc>
          <w:tcPr>
            <w:tcW w:w="1131" w:type="dxa"/>
            <w:vAlign w:val="center"/>
          </w:tcPr>
          <w:p>
            <w:pPr>
              <w:jc w:val="center"/>
              <w:rPr>
                <w:rFonts w:ascii="仿宋" w:hAnsi="仿宋" w:eastAsia="仿宋" w:cs="仿宋"/>
                <w:szCs w:val="21"/>
              </w:rPr>
            </w:pPr>
            <w:r>
              <w:rPr>
                <w:rFonts w:hint="eastAsia" w:ascii="仿宋" w:hAnsi="仿宋" w:eastAsia="仿宋" w:cs="仿宋"/>
                <w:szCs w:val="21"/>
              </w:rPr>
              <w:t>风险等级</w:t>
            </w:r>
          </w:p>
        </w:tc>
        <w:tc>
          <w:tcPr>
            <w:tcW w:w="1838" w:type="dxa"/>
            <w:vAlign w:val="center"/>
          </w:tcPr>
          <w:p>
            <w:pPr>
              <w:jc w:val="center"/>
              <w:rPr>
                <w:rFonts w:ascii="仿宋" w:hAnsi="仿宋" w:eastAsia="仿宋" w:cs="仿宋"/>
                <w:szCs w:val="21"/>
              </w:rPr>
            </w:pPr>
            <w:r>
              <w:rPr>
                <w:rFonts w:hint="eastAsia" w:ascii="仿宋" w:hAnsi="仿宋" w:eastAsia="仿宋" w:cs="仿宋"/>
                <w:szCs w:val="21"/>
              </w:rPr>
              <w:t>相关岗位</w:t>
            </w:r>
          </w:p>
        </w:tc>
        <w:tc>
          <w:tcPr>
            <w:tcW w:w="1785" w:type="dxa"/>
            <w:vAlign w:val="center"/>
          </w:tcPr>
          <w:p>
            <w:pPr>
              <w:jc w:val="center"/>
              <w:rPr>
                <w:rFonts w:ascii="仿宋" w:hAnsi="仿宋" w:eastAsia="仿宋" w:cs="仿宋"/>
                <w:szCs w:val="21"/>
              </w:rPr>
            </w:pPr>
            <w:r>
              <w:rPr>
                <w:rFonts w:hint="eastAsia" w:ascii="仿宋" w:hAnsi="仿宋" w:eastAsia="仿宋" w:cs="仿宋"/>
                <w:szCs w:val="21"/>
              </w:rPr>
              <w:t>风险防控责任人</w:t>
            </w:r>
          </w:p>
        </w:tc>
        <w:tc>
          <w:tcPr>
            <w:tcW w:w="5176" w:type="dxa"/>
            <w:gridSpan w:val="2"/>
            <w:vAlign w:val="center"/>
          </w:tcPr>
          <w:p>
            <w:pPr>
              <w:jc w:val="center"/>
              <w:rPr>
                <w:rFonts w:ascii="仿宋" w:hAnsi="仿宋" w:eastAsia="仿宋" w:cs="仿宋"/>
                <w:szCs w:val="21"/>
              </w:rPr>
            </w:pPr>
            <w:r>
              <w:rPr>
                <w:rFonts w:hint="eastAsia" w:ascii="仿宋" w:hAnsi="仿宋" w:eastAsia="仿宋" w:cs="仿宋"/>
                <w:szCs w:val="21"/>
              </w:rPr>
              <w:t>防控措施</w:t>
            </w:r>
          </w:p>
        </w:tc>
        <w:tc>
          <w:tcPr>
            <w:tcW w:w="1695" w:type="dxa"/>
            <w:vAlign w:val="center"/>
          </w:tcPr>
          <w:p>
            <w:pPr>
              <w:jc w:val="center"/>
              <w:rPr>
                <w:rFonts w:ascii="仿宋" w:hAnsi="仿宋" w:eastAsia="仿宋" w:cs="仿宋"/>
                <w:szCs w:val="21"/>
              </w:rPr>
            </w:pPr>
            <w:r>
              <w:rPr>
                <w:rFonts w:hint="eastAsia" w:ascii="仿宋" w:hAnsi="仿宋" w:eastAsia="仿宋" w:cs="仿宋"/>
                <w:szCs w:val="21"/>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16" w:type="dxa"/>
            <w:vMerge w:val="restart"/>
            <w:vAlign w:val="center"/>
          </w:tcPr>
          <w:p>
            <w:pPr>
              <w:jc w:val="center"/>
              <w:rPr>
                <w:rFonts w:ascii="仿宋" w:hAnsi="仿宋" w:eastAsia="仿宋" w:cs="仿宋"/>
                <w:szCs w:val="21"/>
              </w:rPr>
            </w:pPr>
            <w:r>
              <w:rPr>
                <w:rFonts w:hint="eastAsia" w:ascii="仿宋" w:hAnsi="仿宋" w:eastAsia="仿宋" w:cs="仿宋"/>
                <w:szCs w:val="21"/>
              </w:rPr>
              <w:t>1</w:t>
            </w:r>
          </w:p>
        </w:tc>
        <w:tc>
          <w:tcPr>
            <w:tcW w:w="1695" w:type="dxa"/>
            <w:vMerge w:val="restart"/>
            <w:vAlign w:val="center"/>
          </w:tcPr>
          <w:p>
            <w:pPr>
              <w:rPr>
                <w:rFonts w:ascii="仿宋" w:hAnsi="仿宋" w:eastAsia="仿宋" w:cs="仿宋"/>
                <w:szCs w:val="21"/>
              </w:rPr>
            </w:pPr>
            <w:r>
              <w:rPr>
                <w:rFonts w:hint="eastAsia" w:ascii="仿宋" w:hAnsi="仿宋" w:eastAsia="仿宋" w:cs="仿宋"/>
                <w:szCs w:val="21"/>
              </w:rPr>
              <w:t>执行中心决策权等“三重一大”事项不严格。</w:t>
            </w:r>
          </w:p>
        </w:tc>
        <w:tc>
          <w:tcPr>
            <w:tcW w:w="1131" w:type="dxa"/>
            <w:vMerge w:val="restart"/>
            <w:vAlign w:val="center"/>
          </w:tcPr>
          <w:p>
            <w:pPr>
              <w:jc w:val="center"/>
              <w:rPr>
                <w:rFonts w:ascii="仿宋" w:hAnsi="仿宋" w:eastAsia="仿宋" w:cs="仿宋"/>
                <w:szCs w:val="21"/>
              </w:rPr>
            </w:pPr>
            <w:r>
              <w:rPr>
                <w:rFonts w:hint="eastAsia" w:ascii="仿宋" w:hAnsi="仿宋" w:eastAsia="仿宋" w:cs="仿宋"/>
                <w:szCs w:val="21"/>
              </w:rPr>
              <w:t>高级</w:t>
            </w:r>
          </w:p>
        </w:tc>
        <w:tc>
          <w:tcPr>
            <w:tcW w:w="1838" w:type="dxa"/>
            <w:vMerge w:val="restart"/>
            <w:vAlign w:val="center"/>
          </w:tcPr>
          <w:p>
            <w:pPr>
              <w:jc w:val="left"/>
              <w:rPr>
                <w:rFonts w:ascii="仿宋" w:hAnsi="仿宋" w:eastAsia="仿宋" w:cs="仿宋"/>
                <w:szCs w:val="21"/>
              </w:rPr>
            </w:pPr>
            <w:r>
              <w:rPr>
                <w:rFonts w:hint="eastAsia" w:ascii="仿宋" w:hAnsi="仿宋" w:eastAsia="仿宋" w:cs="仿宋"/>
                <w:szCs w:val="21"/>
              </w:rPr>
              <w:t>班子成员、中心主任</w:t>
            </w:r>
          </w:p>
        </w:tc>
        <w:tc>
          <w:tcPr>
            <w:tcW w:w="1785" w:type="dxa"/>
            <w:vMerge w:val="restart"/>
            <w:vAlign w:val="center"/>
          </w:tcPr>
          <w:p>
            <w:pPr>
              <w:jc w:val="center"/>
              <w:rPr>
                <w:rFonts w:ascii="仿宋" w:hAnsi="仿宋" w:eastAsia="仿宋" w:cs="仿宋"/>
                <w:szCs w:val="21"/>
              </w:rPr>
            </w:pPr>
            <w:r>
              <w:rPr>
                <w:rFonts w:hint="eastAsia" w:ascii="仿宋" w:hAnsi="仿宋" w:eastAsia="仿宋" w:cs="仿宋"/>
                <w:szCs w:val="21"/>
              </w:rPr>
              <w:t>高名亮</w:t>
            </w:r>
          </w:p>
        </w:tc>
        <w:tc>
          <w:tcPr>
            <w:tcW w:w="745" w:type="dxa"/>
            <w:vAlign w:val="center"/>
          </w:tcPr>
          <w:p>
            <w:pPr>
              <w:jc w:val="center"/>
              <w:rPr>
                <w:rFonts w:ascii="仿宋" w:hAnsi="仿宋" w:eastAsia="仿宋" w:cs="仿宋"/>
                <w:szCs w:val="21"/>
              </w:rPr>
            </w:pPr>
            <w:r>
              <w:rPr>
                <w:rFonts w:hint="eastAsia" w:ascii="仿宋" w:hAnsi="仿宋" w:eastAsia="仿宋" w:cs="仿宋"/>
                <w:szCs w:val="21"/>
              </w:rPr>
              <w:t>1</w:t>
            </w:r>
          </w:p>
        </w:tc>
        <w:tc>
          <w:tcPr>
            <w:tcW w:w="4431" w:type="dxa"/>
          </w:tcPr>
          <w:p>
            <w:pPr>
              <w:jc w:val="left"/>
              <w:rPr>
                <w:rFonts w:ascii="仿宋" w:hAnsi="仿宋" w:eastAsia="仿宋" w:cs="仿宋"/>
                <w:szCs w:val="21"/>
              </w:rPr>
            </w:pPr>
            <w:r>
              <w:rPr>
                <w:rFonts w:hint="eastAsia" w:ascii="仿宋" w:hAnsi="仿宋" w:eastAsia="仿宋" w:cs="仿宋"/>
                <w:szCs w:val="21"/>
              </w:rPr>
              <w:t>健全完善重大决策集体研究制度及各项规章制度，落实“一岗双责”。</w:t>
            </w:r>
          </w:p>
        </w:tc>
        <w:tc>
          <w:tcPr>
            <w:tcW w:w="1695" w:type="dxa"/>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6" w:type="dxa"/>
            <w:vMerge w:val="continue"/>
          </w:tcPr>
          <w:p>
            <w:pPr>
              <w:jc w:val="left"/>
              <w:rPr>
                <w:rFonts w:ascii="仿宋" w:hAnsi="仿宋" w:eastAsia="仿宋" w:cs="仿宋"/>
                <w:szCs w:val="21"/>
              </w:rPr>
            </w:pPr>
          </w:p>
        </w:tc>
        <w:tc>
          <w:tcPr>
            <w:tcW w:w="1695" w:type="dxa"/>
            <w:vMerge w:val="continue"/>
          </w:tcPr>
          <w:p>
            <w:pPr>
              <w:jc w:val="left"/>
              <w:rPr>
                <w:rFonts w:ascii="仿宋" w:hAnsi="仿宋" w:eastAsia="仿宋" w:cs="仿宋"/>
                <w:szCs w:val="21"/>
              </w:rPr>
            </w:pPr>
          </w:p>
        </w:tc>
        <w:tc>
          <w:tcPr>
            <w:tcW w:w="1131" w:type="dxa"/>
            <w:vMerge w:val="continue"/>
          </w:tcPr>
          <w:p>
            <w:pPr>
              <w:jc w:val="left"/>
              <w:rPr>
                <w:rFonts w:ascii="仿宋" w:hAnsi="仿宋" w:eastAsia="仿宋" w:cs="仿宋"/>
                <w:szCs w:val="21"/>
              </w:rPr>
            </w:pPr>
          </w:p>
        </w:tc>
        <w:tc>
          <w:tcPr>
            <w:tcW w:w="1838" w:type="dxa"/>
            <w:vMerge w:val="continue"/>
          </w:tcPr>
          <w:p>
            <w:pPr>
              <w:jc w:val="left"/>
              <w:rPr>
                <w:rFonts w:ascii="仿宋" w:hAnsi="仿宋" w:eastAsia="仿宋" w:cs="仿宋"/>
                <w:szCs w:val="21"/>
              </w:rPr>
            </w:pPr>
          </w:p>
        </w:tc>
        <w:tc>
          <w:tcPr>
            <w:tcW w:w="1785" w:type="dxa"/>
            <w:vMerge w:val="continue"/>
          </w:tcPr>
          <w:p>
            <w:pPr>
              <w:jc w:val="left"/>
              <w:rPr>
                <w:rFonts w:ascii="仿宋" w:hAnsi="仿宋" w:eastAsia="仿宋" w:cs="仿宋"/>
                <w:szCs w:val="21"/>
              </w:rPr>
            </w:pPr>
          </w:p>
        </w:tc>
        <w:tc>
          <w:tcPr>
            <w:tcW w:w="745" w:type="dxa"/>
            <w:vAlign w:val="center"/>
          </w:tcPr>
          <w:p>
            <w:pPr>
              <w:jc w:val="center"/>
              <w:rPr>
                <w:rFonts w:ascii="仿宋" w:hAnsi="仿宋" w:eastAsia="仿宋" w:cs="仿宋"/>
                <w:szCs w:val="21"/>
              </w:rPr>
            </w:pPr>
            <w:r>
              <w:rPr>
                <w:rFonts w:hint="eastAsia" w:ascii="仿宋" w:hAnsi="仿宋" w:eastAsia="仿宋" w:cs="仿宋"/>
                <w:szCs w:val="21"/>
              </w:rPr>
              <w:t>2</w:t>
            </w:r>
          </w:p>
        </w:tc>
        <w:tc>
          <w:tcPr>
            <w:tcW w:w="4431" w:type="dxa"/>
          </w:tcPr>
          <w:p>
            <w:pPr>
              <w:jc w:val="left"/>
              <w:rPr>
                <w:rFonts w:ascii="仿宋" w:hAnsi="仿宋" w:eastAsia="仿宋" w:cs="仿宋"/>
                <w:szCs w:val="21"/>
              </w:rPr>
            </w:pPr>
            <w:r>
              <w:rPr>
                <w:rFonts w:hint="eastAsia" w:ascii="仿宋" w:hAnsi="仿宋" w:eastAsia="仿宋" w:cs="仿宋"/>
                <w:szCs w:val="21"/>
              </w:rPr>
              <w:t>加强对人、财、物的监管力度，对苗头性问题采取相互谈话提醒等措施。</w:t>
            </w:r>
          </w:p>
        </w:tc>
        <w:tc>
          <w:tcPr>
            <w:tcW w:w="1695" w:type="dxa"/>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6" w:type="dxa"/>
            <w:vMerge w:val="restart"/>
            <w:vAlign w:val="center"/>
          </w:tcPr>
          <w:p>
            <w:pPr>
              <w:jc w:val="center"/>
              <w:rPr>
                <w:rFonts w:ascii="仿宋" w:hAnsi="仿宋" w:eastAsia="仿宋" w:cs="仿宋"/>
                <w:szCs w:val="21"/>
              </w:rPr>
            </w:pPr>
            <w:r>
              <w:rPr>
                <w:rFonts w:hint="eastAsia" w:ascii="仿宋" w:hAnsi="仿宋" w:eastAsia="仿宋" w:cs="仿宋"/>
                <w:szCs w:val="21"/>
              </w:rPr>
              <w:t>2</w:t>
            </w:r>
          </w:p>
        </w:tc>
        <w:tc>
          <w:tcPr>
            <w:tcW w:w="1695" w:type="dxa"/>
            <w:vMerge w:val="restart"/>
            <w:vAlign w:val="center"/>
          </w:tcPr>
          <w:p>
            <w:pPr>
              <w:rPr>
                <w:rFonts w:ascii="仿宋" w:hAnsi="仿宋" w:eastAsia="仿宋" w:cs="仿宋"/>
                <w:szCs w:val="21"/>
              </w:rPr>
            </w:pPr>
            <w:r>
              <w:rPr>
                <w:rFonts w:hint="eastAsia" w:ascii="仿宋" w:hAnsi="仿宋" w:eastAsia="仿宋" w:cs="仿宋"/>
                <w:szCs w:val="21"/>
              </w:rPr>
              <w:t>经费使用不规范。</w:t>
            </w:r>
          </w:p>
        </w:tc>
        <w:tc>
          <w:tcPr>
            <w:tcW w:w="1131" w:type="dxa"/>
            <w:vMerge w:val="restart"/>
            <w:vAlign w:val="center"/>
          </w:tcPr>
          <w:p>
            <w:pPr>
              <w:jc w:val="center"/>
              <w:rPr>
                <w:rFonts w:ascii="仿宋" w:hAnsi="仿宋" w:eastAsia="仿宋" w:cs="仿宋"/>
                <w:szCs w:val="21"/>
              </w:rPr>
            </w:pPr>
            <w:r>
              <w:rPr>
                <w:rFonts w:hint="eastAsia" w:ascii="仿宋" w:hAnsi="仿宋" w:eastAsia="仿宋" w:cs="仿宋"/>
                <w:szCs w:val="21"/>
              </w:rPr>
              <w:t>高级</w:t>
            </w:r>
          </w:p>
        </w:tc>
        <w:tc>
          <w:tcPr>
            <w:tcW w:w="1838" w:type="dxa"/>
            <w:vMerge w:val="restart"/>
            <w:vAlign w:val="center"/>
          </w:tcPr>
          <w:p>
            <w:pPr>
              <w:rPr>
                <w:rFonts w:ascii="仿宋" w:hAnsi="仿宋" w:eastAsia="仿宋" w:cs="仿宋"/>
                <w:szCs w:val="21"/>
              </w:rPr>
            </w:pPr>
            <w:r>
              <w:rPr>
                <w:rFonts w:hint="eastAsia" w:ascii="仿宋" w:hAnsi="仿宋" w:eastAsia="仿宋" w:cs="仿宋"/>
                <w:szCs w:val="21"/>
              </w:rPr>
              <w:t>综合部财务室、中心主任</w:t>
            </w:r>
          </w:p>
        </w:tc>
        <w:tc>
          <w:tcPr>
            <w:tcW w:w="1785" w:type="dxa"/>
            <w:vMerge w:val="restart"/>
            <w:vAlign w:val="center"/>
          </w:tcPr>
          <w:p>
            <w:pPr>
              <w:jc w:val="center"/>
              <w:rPr>
                <w:rFonts w:ascii="仿宋" w:hAnsi="仿宋" w:eastAsia="仿宋" w:cs="仿宋"/>
                <w:szCs w:val="21"/>
              </w:rPr>
            </w:pPr>
            <w:r>
              <w:rPr>
                <w:rFonts w:hint="eastAsia" w:ascii="仿宋" w:hAnsi="仿宋" w:eastAsia="仿宋" w:cs="仿宋"/>
                <w:szCs w:val="21"/>
              </w:rPr>
              <w:t>高名亮</w:t>
            </w:r>
          </w:p>
        </w:tc>
        <w:tc>
          <w:tcPr>
            <w:tcW w:w="745" w:type="dxa"/>
            <w:vAlign w:val="center"/>
          </w:tcPr>
          <w:p>
            <w:pPr>
              <w:jc w:val="center"/>
              <w:rPr>
                <w:rFonts w:ascii="仿宋" w:hAnsi="仿宋" w:eastAsia="仿宋" w:cs="仿宋"/>
                <w:szCs w:val="21"/>
              </w:rPr>
            </w:pPr>
            <w:r>
              <w:rPr>
                <w:rFonts w:hint="eastAsia" w:ascii="仿宋" w:hAnsi="仿宋" w:eastAsia="仿宋" w:cs="仿宋"/>
                <w:szCs w:val="21"/>
              </w:rPr>
              <w:t>1</w:t>
            </w:r>
          </w:p>
        </w:tc>
        <w:tc>
          <w:tcPr>
            <w:tcW w:w="4431" w:type="dxa"/>
          </w:tcPr>
          <w:p>
            <w:pPr>
              <w:jc w:val="left"/>
              <w:rPr>
                <w:rFonts w:ascii="仿宋" w:hAnsi="仿宋" w:eastAsia="仿宋" w:cs="仿宋"/>
                <w:b/>
                <w:bCs/>
                <w:szCs w:val="21"/>
              </w:rPr>
            </w:pPr>
            <w:r>
              <w:rPr>
                <w:rFonts w:hint="eastAsia" w:ascii="仿宋" w:hAnsi="仿宋" w:eastAsia="仿宋" w:cs="仿宋"/>
                <w:szCs w:val="21"/>
              </w:rPr>
              <w:t>严格按照学校制定的财务管理制度管理中心经费。</w:t>
            </w:r>
          </w:p>
        </w:tc>
        <w:tc>
          <w:tcPr>
            <w:tcW w:w="1695" w:type="dxa"/>
            <w:vMerge w:val="restart"/>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16" w:type="dxa"/>
            <w:vMerge w:val="continue"/>
          </w:tcPr>
          <w:p>
            <w:pPr>
              <w:jc w:val="center"/>
              <w:rPr>
                <w:rFonts w:ascii="仿宋" w:hAnsi="仿宋" w:eastAsia="仿宋" w:cs="仿宋"/>
                <w:szCs w:val="21"/>
              </w:rPr>
            </w:pPr>
          </w:p>
        </w:tc>
        <w:tc>
          <w:tcPr>
            <w:tcW w:w="1695" w:type="dxa"/>
            <w:vMerge w:val="continue"/>
          </w:tcPr>
          <w:p>
            <w:pPr>
              <w:jc w:val="center"/>
              <w:rPr>
                <w:rFonts w:ascii="仿宋" w:hAnsi="仿宋" w:eastAsia="仿宋" w:cs="仿宋"/>
                <w:szCs w:val="21"/>
              </w:rPr>
            </w:pPr>
          </w:p>
        </w:tc>
        <w:tc>
          <w:tcPr>
            <w:tcW w:w="1131" w:type="dxa"/>
            <w:vMerge w:val="continue"/>
          </w:tcPr>
          <w:p>
            <w:pPr>
              <w:jc w:val="center"/>
              <w:rPr>
                <w:rFonts w:ascii="仿宋" w:hAnsi="仿宋" w:eastAsia="仿宋" w:cs="仿宋"/>
                <w:szCs w:val="21"/>
              </w:rPr>
            </w:pPr>
          </w:p>
        </w:tc>
        <w:tc>
          <w:tcPr>
            <w:tcW w:w="1838" w:type="dxa"/>
            <w:vMerge w:val="continue"/>
            <w:vAlign w:val="center"/>
          </w:tcPr>
          <w:p>
            <w:pPr>
              <w:rPr>
                <w:rFonts w:ascii="仿宋" w:hAnsi="仿宋" w:eastAsia="仿宋" w:cs="仿宋"/>
                <w:szCs w:val="21"/>
              </w:rPr>
            </w:pPr>
          </w:p>
        </w:tc>
        <w:tc>
          <w:tcPr>
            <w:tcW w:w="1785" w:type="dxa"/>
            <w:vMerge w:val="continue"/>
          </w:tcPr>
          <w:p>
            <w:pPr>
              <w:jc w:val="center"/>
              <w:rPr>
                <w:rFonts w:ascii="仿宋" w:hAnsi="仿宋" w:eastAsia="仿宋" w:cs="仿宋"/>
                <w:szCs w:val="21"/>
              </w:rPr>
            </w:pPr>
          </w:p>
        </w:tc>
        <w:tc>
          <w:tcPr>
            <w:tcW w:w="745" w:type="dxa"/>
            <w:vAlign w:val="center"/>
          </w:tcPr>
          <w:p>
            <w:pPr>
              <w:jc w:val="center"/>
              <w:rPr>
                <w:rFonts w:ascii="仿宋" w:hAnsi="仿宋" w:eastAsia="仿宋" w:cs="仿宋"/>
                <w:szCs w:val="21"/>
              </w:rPr>
            </w:pPr>
            <w:r>
              <w:rPr>
                <w:rFonts w:hint="eastAsia" w:ascii="仿宋" w:hAnsi="仿宋" w:eastAsia="仿宋" w:cs="仿宋"/>
                <w:szCs w:val="21"/>
              </w:rPr>
              <w:t>2</w:t>
            </w:r>
          </w:p>
        </w:tc>
        <w:tc>
          <w:tcPr>
            <w:tcW w:w="4431" w:type="dxa"/>
          </w:tcPr>
          <w:p>
            <w:pPr>
              <w:jc w:val="left"/>
              <w:rPr>
                <w:rFonts w:ascii="仿宋" w:hAnsi="仿宋" w:eastAsia="仿宋" w:cs="仿宋"/>
                <w:szCs w:val="21"/>
              </w:rPr>
            </w:pPr>
            <w:r>
              <w:rPr>
                <w:rFonts w:hint="eastAsia" w:ascii="仿宋" w:hAnsi="仿宋" w:eastAsia="仿宋" w:cs="仿宋"/>
                <w:szCs w:val="21"/>
              </w:rPr>
              <w:t>经费运行过程严格按照程序，经费执行人自觉接受监督。</w:t>
            </w:r>
          </w:p>
        </w:tc>
        <w:tc>
          <w:tcPr>
            <w:tcW w:w="1695" w:type="dxa"/>
            <w:vMerge w:val="continue"/>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16" w:type="dxa"/>
            <w:vMerge w:val="restart"/>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3</w:t>
            </w:r>
          </w:p>
        </w:tc>
        <w:tc>
          <w:tcPr>
            <w:tcW w:w="1695" w:type="dxa"/>
            <w:vMerge w:val="restart"/>
            <w:vAlign w:val="center"/>
          </w:tcPr>
          <w:p>
            <w:pPr>
              <w:rPr>
                <w:rFonts w:ascii="仿宋" w:hAnsi="仿宋" w:eastAsia="仿宋" w:cs="仿宋"/>
                <w:szCs w:val="21"/>
              </w:rPr>
            </w:pPr>
            <w:r>
              <w:rPr>
                <w:rFonts w:hint="eastAsia" w:ascii="仿宋" w:hAnsi="仿宋" w:eastAsia="仿宋" w:cs="仿宋"/>
                <w:szCs w:val="21"/>
              </w:rPr>
              <w:t>人力资源管理、教职工评优评先奖惩不规范。</w:t>
            </w:r>
          </w:p>
        </w:tc>
        <w:tc>
          <w:tcPr>
            <w:tcW w:w="1131" w:type="dxa"/>
            <w:vMerge w:val="restart"/>
            <w:vAlign w:val="center"/>
          </w:tcPr>
          <w:p>
            <w:pPr>
              <w:jc w:val="center"/>
              <w:rPr>
                <w:rFonts w:ascii="仿宋" w:hAnsi="仿宋" w:eastAsia="仿宋" w:cs="仿宋"/>
                <w:szCs w:val="21"/>
              </w:rPr>
            </w:pPr>
            <w:r>
              <w:rPr>
                <w:rFonts w:hint="eastAsia" w:ascii="仿宋" w:hAnsi="仿宋" w:eastAsia="仿宋" w:cs="仿宋"/>
                <w:szCs w:val="21"/>
              </w:rPr>
              <w:t>中级</w:t>
            </w:r>
          </w:p>
        </w:tc>
        <w:tc>
          <w:tcPr>
            <w:tcW w:w="1838" w:type="dxa"/>
            <w:vMerge w:val="restart"/>
            <w:vAlign w:val="center"/>
          </w:tcPr>
          <w:p>
            <w:pPr>
              <w:rPr>
                <w:rFonts w:ascii="仿宋" w:hAnsi="仿宋" w:eastAsia="仿宋" w:cs="仿宋"/>
                <w:szCs w:val="21"/>
              </w:rPr>
            </w:pPr>
            <w:r>
              <w:rPr>
                <w:rFonts w:hint="eastAsia" w:ascii="仿宋" w:hAnsi="仿宋" w:eastAsia="仿宋" w:cs="仿宋"/>
                <w:szCs w:val="21"/>
              </w:rPr>
              <w:t>综合部人力资源管理、中心主任</w:t>
            </w:r>
          </w:p>
        </w:tc>
        <w:tc>
          <w:tcPr>
            <w:tcW w:w="1785" w:type="dxa"/>
            <w:vMerge w:val="restart"/>
            <w:vAlign w:val="center"/>
          </w:tcPr>
          <w:p>
            <w:pPr>
              <w:jc w:val="center"/>
              <w:rPr>
                <w:rFonts w:ascii="仿宋" w:hAnsi="仿宋" w:eastAsia="仿宋" w:cs="仿宋"/>
                <w:szCs w:val="21"/>
              </w:rPr>
            </w:pPr>
            <w:r>
              <w:rPr>
                <w:rFonts w:hint="eastAsia" w:ascii="仿宋" w:hAnsi="仿宋" w:eastAsia="仿宋" w:cs="仿宋"/>
                <w:szCs w:val="21"/>
              </w:rPr>
              <w:t>高名亮</w:t>
            </w:r>
          </w:p>
        </w:tc>
        <w:tc>
          <w:tcPr>
            <w:tcW w:w="745" w:type="dxa"/>
            <w:vAlign w:val="center"/>
          </w:tcPr>
          <w:p>
            <w:pPr>
              <w:jc w:val="center"/>
              <w:rPr>
                <w:rFonts w:ascii="仿宋" w:hAnsi="仿宋" w:eastAsia="仿宋" w:cs="仿宋"/>
                <w:szCs w:val="21"/>
              </w:rPr>
            </w:pPr>
            <w:r>
              <w:rPr>
                <w:rFonts w:hint="eastAsia" w:ascii="仿宋" w:hAnsi="仿宋" w:eastAsia="仿宋" w:cs="仿宋"/>
                <w:szCs w:val="21"/>
              </w:rPr>
              <w:t>1</w:t>
            </w:r>
          </w:p>
        </w:tc>
        <w:tc>
          <w:tcPr>
            <w:tcW w:w="4431" w:type="dxa"/>
          </w:tcPr>
          <w:p>
            <w:pPr>
              <w:spacing w:line="320" w:lineRule="exact"/>
              <w:rPr>
                <w:rFonts w:ascii="仿宋" w:hAnsi="仿宋" w:eastAsia="仿宋" w:cs="仿宋"/>
                <w:szCs w:val="21"/>
              </w:rPr>
            </w:pPr>
            <w:r>
              <w:rPr>
                <w:rFonts w:hint="eastAsia" w:ascii="仿宋" w:hAnsi="仿宋" w:eastAsia="仿宋" w:cs="仿宋"/>
                <w:szCs w:val="21"/>
              </w:rPr>
              <w:t>根据后勤管理处相关人事文件要求和中心发展需要，合法合规用人。</w:t>
            </w:r>
          </w:p>
        </w:tc>
        <w:tc>
          <w:tcPr>
            <w:tcW w:w="1695" w:type="dxa"/>
            <w:vMerge w:val="restart"/>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6" w:type="dxa"/>
            <w:vMerge w:val="continue"/>
          </w:tcPr>
          <w:p>
            <w:pPr>
              <w:jc w:val="center"/>
              <w:rPr>
                <w:rFonts w:ascii="仿宋" w:hAnsi="仿宋" w:eastAsia="仿宋" w:cs="仿宋"/>
                <w:szCs w:val="21"/>
              </w:rPr>
            </w:pPr>
          </w:p>
        </w:tc>
        <w:tc>
          <w:tcPr>
            <w:tcW w:w="1695" w:type="dxa"/>
            <w:vMerge w:val="continue"/>
          </w:tcPr>
          <w:p>
            <w:pPr>
              <w:jc w:val="center"/>
              <w:rPr>
                <w:rFonts w:ascii="仿宋" w:hAnsi="仿宋" w:eastAsia="仿宋" w:cs="仿宋"/>
                <w:szCs w:val="21"/>
              </w:rPr>
            </w:pPr>
          </w:p>
        </w:tc>
        <w:tc>
          <w:tcPr>
            <w:tcW w:w="1131" w:type="dxa"/>
            <w:vMerge w:val="continue"/>
          </w:tcPr>
          <w:p>
            <w:pPr>
              <w:jc w:val="center"/>
              <w:rPr>
                <w:rFonts w:ascii="仿宋" w:hAnsi="仿宋" w:eastAsia="仿宋" w:cs="仿宋"/>
                <w:szCs w:val="21"/>
              </w:rPr>
            </w:pPr>
          </w:p>
        </w:tc>
        <w:tc>
          <w:tcPr>
            <w:tcW w:w="1838" w:type="dxa"/>
            <w:vMerge w:val="continue"/>
            <w:vAlign w:val="center"/>
          </w:tcPr>
          <w:p>
            <w:pPr>
              <w:rPr>
                <w:rFonts w:ascii="仿宋" w:hAnsi="仿宋" w:eastAsia="仿宋" w:cs="仿宋"/>
                <w:szCs w:val="21"/>
              </w:rPr>
            </w:pPr>
          </w:p>
        </w:tc>
        <w:tc>
          <w:tcPr>
            <w:tcW w:w="1785" w:type="dxa"/>
            <w:vMerge w:val="continue"/>
          </w:tcPr>
          <w:p>
            <w:pPr>
              <w:jc w:val="center"/>
              <w:rPr>
                <w:rFonts w:ascii="仿宋" w:hAnsi="仿宋" w:eastAsia="仿宋" w:cs="仿宋"/>
                <w:szCs w:val="21"/>
              </w:rPr>
            </w:pPr>
          </w:p>
        </w:tc>
        <w:tc>
          <w:tcPr>
            <w:tcW w:w="745" w:type="dxa"/>
            <w:vAlign w:val="center"/>
          </w:tcPr>
          <w:p>
            <w:pPr>
              <w:jc w:val="center"/>
              <w:rPr>
                <w:rFonts w:ascii="仿宋" w:hAnsi="仿宋" w:eastAsia="仿宋" w:cs="仿宋"/>
                <w:szCs w:val="21"/>
              </w:rPr>
            </w:pPr>
            <w:r>
              <w:rPr>
                <w:rFonts w:hint="eastAsia" w:ascii="仿宋" w:hAnsi="仿宋" w:eastAsia="仿宋" w:cs="仿宋"/>
                <w:szCs w:val="21"/>
              </w:rPr>
              <w:t>2</w:t>
            </w:r>
          </w:p>
        </w:tc>
        <w:tc>
          <w:tcPr>
            <w:tcW w:w="4431" w:type="dxa"/>
          </w:tcPr>
          <w:p>
            <w:pPr>
              <w:jc w:val="left"/>
              <w:rPr>
                <w:rFonts w:ascii="仿宋" w:hAnsi="仿宋" w:eastAsia="仿宋" w:cs="仿宋"/>
                <w:szCs w:val="21"/>
              </w:rPr>
            </w:pPr>
            <w:r>
              <w:rPr>
                <w:rFonts w:hint="eastAsia" w:ascii="仿宋" w:hAnsi="仿宋" w:eastAsia="仿宋" w:cs="仿宋"/>
                <w:szCs w:val="21"/>
              </w:rPr>
              <w:t>根据后勤管理处年终考核文件精神，完善中心年终考核实施方案，对人员进行考核。</w:t>
            </w:r>
          </w:p>
        </w:tc>
        <w:tc>
          <w:tcPr>
            <w:tcW w:w="1695" w:type="dxa"/>
            <w:vMerge w:val="continue"/>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6" w:type="dxa"/>
            <w:vMerge w:val="restart"/>
            <w:vAlign w:val="center"/>
          </w:tcPr>
          <w:p>
            <w:pPr>
              <w:jc w:val="center"/>
              <w:rPr>
                <w:rFonts w:ascii="仿宋" w:hAnsi="仿宋" w:eastAsia="仿宋" w:cs="仿宋"/>
                <w:szCs w:val="21"/>
              </w:rPr>
            </w:pPr>
            <w:r>
              <w:rPr>
                <w:rFonts w:hint="eastAsia" w:ascii="仿宋" w:hAnsi="仿宋" w:eastAsia="仿宋" w:cs="仿宋"/>
                <w:szCs w:val="21"/>
              </w:rPr>
              <w:t>4</w:t>
            </w:r>
          </w:p>
        </w:tc>
        <w:tc>
          <w:tcPr>
            <w:tcW w:w="1695" w:type="dxa"/>
            <w:vMerge w:val="restart"/>
            <w:vAlign w:val="center"/>
          </w:tcPr>
          <w:p>
            <w:pPr>
              <w:jc w:val="left"/>
              <w:rPr>
                <w:rFonts w:ascii="仿宋" w:hAnsi="仿宋" w:eastAsia="仿宋" w:cs="仿宋"/>
                <w:szCs w:val="21"/>
              </w:rPr>
            </w:pPr>
            <w:r>
              <w:rPr>
                <w:rFonts w:hint="eastAsia" w:ascii="仿宋" w:hAnsi="仿宋" w:eastAsia="仿宋" w:cs="仿宋"/>
                <w:szCs w:val="21"/>
              </w:rPr>
              <w:t>中心内部机构设置与骨干选聘程序不规范。</w:t>
            </w:r>
          </w:p>
        </w:tc>
        <w:tc>
          <w:tcPr>
            <w:tcW w:w="1131" w:type="dxa"/>
            <w:vMerge w:val="restart"/>
            <w:vAlign w:val="center"/>
          </w:tcPr>
          <w:p>
            <w:pPr>
              <w:jc w:val="center"/>
              <w:rPr>
                <w:rFonts w:ascii="仿宋" w:hAnsi="仿宋" w:eastAsia="仿宋" w:cs="仿宋"/>
                <w:szCs w:val="21"/>
              </w:rPr>
            </w:pPr>
            <w:r>
              <w:rPr>
                <w:rFonts w:hint="eastAsia" w:ascii="仿宋" w:hAnsi="仿宋" w:eastAsia="仿宋" w:cs="仿宋"/>
                <w:szCs w:val="21"/>
              </w:rPr>
              <w:t>中</w:t>
            </w:r>
          </w:p>
        </w:tc>
        <w:tc>
          <w:tcPr>
            <w:tcW w:w="1838" w:type="dxa"/>
            <w:vMerge w:val="restart"/>
            <w:vAlign w:val="center"/>
          </w:tcPr>
          <w:p>
            <w:pPr>
              <w:jc w:val="left"/>
              <w:rPr>
                <w:rFonts w:ascii="仿宋" w:hAnsi="仿宋" w:eastAsia="仿宋" w:cs="仿宋"/>
                <w:szCs w:val="21"/>
              </w:rPr>
            </w:pPr>
            <w:r>
              <w:rPr>
                <w:rFonts w:hint="eastAsia" w:ascii="仿宋" w:hAnsi="仿宋" w:eastAsia="仿宋" w:cs="仿宋"/>
                <w:szCs w:val="21"/>
              </w:rPr>
              <w:t>班子成员、中心主任</w:t>
            </w:r>
          </w:p>
        </w:tc>
        <w:tc>
          <w:tcPr>
            <w:tcW w:w="1785" w:type="dxa"/>
            <w:vMerge w:val="restart"/>
            <w:vAlign w:val="center"/>
          </w:tcPr>
          <w:p>
            <w:pPr>
              <w:jc w:val="center"/>
              <w:rPr>
                <w:rFonts w:ascii="仿宋" w:hAnsi="仿宋" w:eastAsia="仿宋" w:cs="仿宋"/>
                <w:szCs w:val="21"/>
              </w:rPr>
            </w:pPr>
            <w:r>
              <w:rPr>
                <w:rFonts w:hint="eastAsia" w:ascii="仿宋" w:hAnsi="仿宋" w:eastAsia="仿宋" w:cs="仿宋"/>
                <w:szCs w:val="21"/>
              </w:rPr>
              <w:t>高名亮</w:t>
            </w:r>
          </w:p>
        </w:tc>
        <w:tc>
          <w:tcPr>
            <w:tcW w:w="745" w:type="dxa"/>
            <w:vAlign w:val="center"/>
          </w:tcPr>
          <w:p>
            <w:pPr>
              <w:jc w:val="center"/>
              <w:rPr>
                <w:rFonts w:ascii="仿宋" w:hAnsi="仿宋" w:eastAsia="仿宋" w:cs="仿宋"/>
                <w:szCs w:val="21"/>
              </w:rPr>
            </w:pPr>
            <w:r>
              <w:rPr>
                <w:rFonts w:hint="eastAsia" w:ascii="仿宋" w:hAnsi="仿宋" w:eastAsia="仿宋" w:cs="仿宋"/>
                <w:szCs w:val="21"/>
              </w:rPr>
              <w:t>1</w:t>
            </w:r>
          </w:p>
        </w:tc>
        <w:tc>
          <w:tcPr>
            <w:tcW w:w="4431" w:type="dxa"/>
          </w:tcPr>
          <w:p>
            <w:pPr>
              <w:rPr>
                <w:rFonts w:ascii="仿宋" w:hAnsi="仿宋" w:eastAsia="仿宋" w:cs="仿宋"/>
                <w:szCs w:val="21"/>
              </w:rPr>
            </w:pPr>
            <w:r>
              <w:rPr>
                <w:rFonts w:hint="eastAsia" w:ascii="仿宋" w:hAnsi="仿宋" w:eastAsia="仿宋" w:cs="仿宋"/>
                <w:szCs w:val="21"/>
              </w:rPr>
              <w:t>充分调研，召开中心办公会研究，根据中心工作需要设置、调整内部机构，并报后勤管理处。</w:t>
            </w:r>
          </w:p>
        </w:tc>
        <w:tc>
          <w:tcPr>
            <w:tcW w:w="1695" w:type="dxa"/>
            <w:vMerge w:val="restart"/>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6" w:type="dxa"/>
            <w:vMerge w:val="continue"/>
          </w:tcPr>
          <w:p>
            <w:pPr>
              <w:rPr>
                <w:rFonts w:ascii="仿宋" w:hAnsi="仿宋" w:eastAsia="仿宋" w:cs="仿宋"/>
                <w:szCs w:val="21"/>
              </w:rPr>
            </w:pPr>
          </w:p>
        </w:tc>
        <w:tc>
          <w:tcPr>
            <w:tcW w:w="1695" w:type="dxa"/>
            <w:vMerge w:val="continue"/>
          </w:tcPr>
          <w:p>
            <w:pPr>
              <w:rPr>
                <w:rFonts w:ascii="仿宋" w:hAnsi="仿宋" w:eastAsia="仿宋" w:cs="仿宋"/>
                <w:szCs w:val="21"/>
              </w:rPr>
            </w:pPr>
          </w:p>
        </w:tc>
        <w:tc>
          <w:tcPr>
            <w:tcW w:w="1131" w:type="dxa"/>
            <w:vMerge w:val="continue"/>
            <w:vAlign w:val="center"/>
          </w:tcPr>
          <w:p>
            <w:pPr>
              <w:jc w:val="center"/>
              <w:rPr>
                <w:rFonts w:ascii="仿宋" w:hAnsi="仿宋" w:eastAsia="仿宋" w:cs="仿宋"/>
                <w:szCs w:val="21"/>
              </w:rPr>
            </w:pPr>
          </w:p>
        </w:tc>
        <w:tc>
          <w:tcPr>
            <w:tcW w:w="1838" w:type="dxa"/>
            <w:vMerge w:val="continue"/>
            <w:vAlign w:val="center"/>
          </w:tcPr>
          <w:p>
            <w:pPr>
              <w:jc w:val="left"/>
              <w:rPr>
                <w:rFonts w:ascii="仿宋" w:hAnsi="仿宋" w:eastAsia="仿宋" w:cs="仿宋"/>
                <w:szCs w:val="21"/>
              </w:rPr>
            </w:pPr>
          </w:p>
        </w:tc>
        <w:tc>
          <w:tcPr>
            <w:tcW w:w="1785" w:type="dxa"/>
            <w:vMerge w:val="continue"/>
            <w:vAlign w:val="center"/>
          </w:tcPr>
          <w:p>
            <w:pPr>
              <w:jc w:val="center"/>
              <w:rPr>
                <w:rFonts w:ascii="仿宋" w:hAnsi="仿宋" w:eastAsia="仿宋" w:cs="仿宋"/>
                <w:szCs w:val="21"/>
              </w:rPr>
            </w:pPr>
          </w:p>
        </w:tc>
        <w:tc>
          <w:tcPr>
            <w:tcW w:w="745" w:type="dxa"/>
            <w:vAlign w:val="center"/>
          </w:tcPr>
          <w:p>
            <w:pPr>
              <w:jc w:val="center"/>
              <w:rPr>
                <w:rFonts w:ascii="仿宋" w:hAnsi="仿宋" w:eastAsia="仿宋" w:cs="仿宋"/>
                <w:szCs w:val="21"/>
              </w:rPr>
            </w:pPr>
            <w:r>
              <w:rPr>
                <w:rFonts w:hint="eastAsia" w:ascii="仿宋" w:hAnsi="仿宋" w:eastAsia="仿宋" w:cs="仿宋"/>
                <w:szCs w:val="21"/>
              </w:rPr>
              <w:t>2</w:t>
            </w:r>
          </w:p>
        </w:tc>
        <w:tc>
          <w:tcPr>
            <w:tcW w:w="4431" w:type="dxa"/>
          </w:tcPr>
          <w:p>
            <w:pPr>
              <w:rPr>
                <w:rFonts w:ascii="仿宋" w:hAnsi="仿宋" w:eastAsia="仿宋" w:cs="仿宋"/>
                <w:szCs w:val="21"/>
              </w:rPr>
            </w:pPr>
            <w:r>
              <w:rPr>
                <w:rFonts w:hint="eastAsia" w:ascii="仿宋" w:hAnsi="仿宋" w:eastAsia="仿宋" w:cs="仿宋"/>
                <w:szCs w:val="21"/>
              </w:rPr>
              <w:t>参考每年年终考核情况，结合员工平时工作表现，召开中心办公会研究，选聘骨干人员，并报后勤管理处。</w:t>
            </w:r>
          </w:p>
        </w:tc>
        <w:tc>
          <w:tcPr>
            <w:tcW w:w="1695" w:type="dxa"/>
            <w:vMerge w:val="continue"/>
            <w:vAlign w:val="center"/>
          </w:tcPr>
          <w:p>
            <w:pPr>
              <w:rPr>
                <w:rFonts w:ascii="仿宋" w:hAnsi="仿宋" w:eastAsia="仿宋" w:cs="仿宋"/>
                <w:szCs w:val="21"/>
              </w:rPr>
            </w:pPr>
          </w:p>
        </w:tc>
      </w:tr>
    </w:tbl>
    <w:p>
      <w:pPr>
        <w:rPr>
          <w:rFonts w:ascii="黑体" w:hAnsi="黑体" w:eastAsia="黑体"/>
          <w:sz w:val="32"/>
          <w:szCs w:val="32"/>
        </w:rPr>
      </w:pPr>
      <w:r>
        <w:rPr>
          <w:rFonts w:hint="eastAsia" w:ascii="黑体" w:hAnsi="黑体" w:eastAsia="黑体"/>
          <w:sz w:val="32"/>
          <w:szCs w:val="32"/>
        </w:rPr>
        <w:t>附件1-9</w:t>
      </w:r>
    </w:p>
    <w:p>
      <w:pPr>
        <w:jc w:val="center"/>
        <w:rPr>
          <w:rFonts w:ascii="方正小标宋简体" w:eastAsia="方正小标宋简体"/>
          <w:sz w:val="44"/>
          <w:szCs w:val="44"/>
        </w:rPr>
      </w:pPr>
      <w:r>
        <w:rPr>
          <w:rFonts w:hint="eastAsia" w:ascii="方正小标宋简体" w:eastAsia="方正小标宋简体"/>
          <w:sz w:val="44"/>
          <w:szCs w:val="44"/>
        </w:rPr>
        <w:t>山东理工小博士幼儿园廉政风险点及防控措施一览表</w:t>
      </w:r>
    </w:p>
    <w:p>
      <w:r>
        <w:rPr>
          <w:rFonts w:hint="eastAsia"/>
        </w:rPr>
        <w:t>填报</w:t>
      </w:r>
      <w:r>
        <w:t>单位</w:t>
      </w:r>
      <w:r>
        <w:rPr>
          <w:rFonts w:hint="eastAsia"/>
        </w:rPr>
        <w:t xml:space="preserve">（盖章）： </w:t>
      </w:r>
      <w:r>
        <w:rPr>
          <w:rFonts w:hint="eastAsia" w:ascii="宋体" w:hAnsi="宋体" w:eastAsia="宋体"/>
          <w:szCs w:val="21"/>
        </w:rPr>
        <w:t>后勤管理处党委</w:t>
      </w:r>
      <w:r>
        <w:rPr>
          <w:rFonts w:hint="eastAsia"/>
        </w:rPr>
        <w:t xml:space="preserve">  负责人</w:t>
      </w:r>
      <w:r>
        <w:t>签字：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2281"/>
        <w:gridCol w:w="1284"/>
        <w:gridCol w:w="2327"/>
        <w:gridCol w:w="1374"/>
        <w:gridCol w:w="480"/>
        <w:gridCol w:w="382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风险点</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风险等级</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相关岗位</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风险防控责任人</w:t>
            </w:r>
          </w:p>
        </w:tc>
        <w:tc>
          <w:tcPr>
            <w:tcW w:w="43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防控措施</w:t>
            </w:r>
          </w:p>
        </w:tc>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近三年发生问题情况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1</w:t>
            </w:r>
          </w:p>
        </w:tc>
        <w:tc>
          <w:tcPr>
            <w:tcW w:w="228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重大事项决策过程不严格。</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高级</w:t>
            </w:r>
          </w:p>
        </w:tc>
        <w:tc>
          <w:tcPr>
            <w:tcW w:w="23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班子成员</w:t>
            </w:r>
          </w:p>
        </w:tc>
        <w:tc>
          <w:tcPr>
            <w:tcW w:w="13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徐宗涛</w:t>
            </w: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坚持依法办园。</w:t>
            </w:r>
          </w:p>
        </w:tc>
        <w:tc>
          <w:tcPr>
            <w:tcW w:w="1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坚持重大事项园务会研究决定。</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实行党务政务公开，充分发扬民主，自觉接受全园师生监督。</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2</w:t>
            </w:r>
          </w:p>
        </w:tc>
        <w:tc>
          <w:tcPr>
            <w:tcW w:w="228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票据管理、保教费用收取程序不规范。</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中级</w:t>
            </w:r>
          </w:p>
        </w:tc>
        <w:tc>
          <w:tcPr>
            <w:tcW w:w="23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Cs w:val="21"/>
              </w:rPr>
            </w:pPr>
            <w:r>
              <w:rPr>
                <w:rFonts w:hint="eastAsia" w:ascii="仿宋" w:hAnsi="仿宋" w:eastAsia="仿宋" w:cs="仿宋"/>
                <w:szCs w:val="21"/>
              </w:rPr>
              <w:t>人力资源财务部</w:t>
            </w:r>
          </w:p>
          <w:p>
            <w:pPr>
              <w:jc w:val="center"/>
              <w:rPr>
                <w:rFonts w:ascii="仿宋" w:hAnsi="仿宋" w:eastAsia="仿宋" w:cs="仿宋"/>
                <w:szCs w:val="21"/>
              </w:rPr>
            </w:pPr>
          </w:p>
        </w:tc>
        <w:tc>
          <w:tcPr>
            <w:tcW w:w="13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徐宗涛、徐燕</w:t>
            </w: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严格执行幼教中心财务管理办法。</w:t>
            </w:r>
          </w:p>
        </w:tc>
        <w:tc>
          <w:tcPr>
            <w:tcW w:w="1875" w:type="dxa"/>
            <w:vMerge w:val="restart"/>
            <w:tcBorders>
              <w:top w:val="single" w:color="auto" w:sz="4" w:space="0"/>
              <w:left w:val="single" w:color="auto" w:sz="4" w:space="0"/>
              <w:bottom w:val="single" w:color="auto" w:sz="4" w:space="0"/>
              <w:right w:val="single" w:color="auto" w:sz="4" w:space="0"/>
            </w:tcBorders>
            <w:vAlign w:val="center"/>
          </w:tcPr>
          <w:p>
            <w:pPr>
              <w:ind w:firstLine="105" w:firstLineChars="50"/>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严格执行收支“两条线”，定期对票据进行监督检查。</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实行园务公开，实行“阳光收费”公示，自觉接受社会监督。</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3</w:t>
            </w:r>
          </w:p>
        </w:tc>
        <w:tc>
          <w:tcPr>
            <w:tcW w:w="228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kern w:val="0"/>
                <w:szCs w:val="21"/>
              </w:rPr>
              <w:t>新入职员工审查、用工合同签订程序不规范。</w:t>
            </w:r>
          </w:p>
          <w:p>
            <w:pPr>
              <w:rPr>
                <w:rFonts w:ascii="仿宋" w:hAnsi="仿宋" w:eastAsia="仿宋" w:cs="仿宋"/>
                <w:szCs w:val="21"/>
              </w:rPr>
            </w:pP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低级</w:t>
            </w:r>
          </w:p>
        </w:tc>
        <w:tc>
          <w:tcPr>
            <w:tcW w:w="23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Cs w:val="21"/>
              </w:rPr>
            </w:pPr>
            <w:r>
              <w:rPr>
                <w:rFonts w:hint="eastAsia" w:ascii="仿宋" w:hAnsi="仿宋" w:eastAsia="仿宋" w:cs="仿宋"/>
                <w:szCs w:val="21"/>
              </w:rPr>
              <w:t>人力资源财务部</w:t>
            </w:r>
          </w:p>
          <w:p>
            <w:pPr>
              <w:jc w:val="center"/>
              <w:rPr>
                <w:rFonts w:ascii="仿宋" w:hAnsi="仿宋" w:eastAsia="仿宋" w:cs="仿宋"/>
                <w:szCs w:val="21"/>
              </w:rPr>
            </w:pPr>
          </w:p>
        </w:tc>
        <w:tc>
          <w:tcPr>
            <w:tcW w:w="13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徐宗涛、徐燕</w:t>
            </w: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严格执行《幼教中心人力资源财务部岗位职责》做好人员资料审查。</w:t>
            </w:r>
          </w:p>
        </w:tc>
        <w:tc>
          <w:tcPr>
            <w:tcW w:w="1875" w:type="dxa"/>
            <w:vMerge w:val="restart"/>
            <w:tcBorders>
              <w:top w:val="single" w:color="auto" w:sz="4" w:space="0"/>
              <w:left w:val="single" w:color="auto" w:sz="4" w:space="0"/>
              <w:bottom w:val="single" w:color="auto" w:sz="4" w:space="0"/>
              <w:right w:val="single" w:color="auto" w:sz="4" w:space="0"/>
            </w:tcBorders>
            <w:vAlign w:val="center"/>
          </w:tcPr>
          <w:p>
            <w:pPr>
              <w:ind w:firstLine="105" w:firstLineChars="50"/>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及时为单位员工缴纳各项保险，保障其利益。</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33"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4</w:t>
            </w: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tc>
        <w:tc>
          <w:tcPr>
            <w:tcW w:w="2281" w:type="dxa"/>
            <w:vMerge w:val="restart"/>
            <w:tcBorders>
              <w:top w:val="single" w:color="auto" w:sz="4" w:space="0"/>
              <w:left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kern w:val="0"/>
                <w:szCs w:val="21"/>
              </w:rPr>
              <w:t>物资采购工作流程不严格。</w:t>
            </w:r>
          </w:p>
          <w:p>
            <w:pPr>
              <w:rPr>
                <w:rFonts w:ascii="仿宋" w:hAnsi="仿宋" w:eastAsia="仿宋" w:cs="仿宋"/>
                <w:szCs w:val="21"/>
              </w:rPr>
            </w:pPr>
          </w:p>
        </w:tc>
        <w:tc>
          <w:tcPr>
            <w:tcW w:w="128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低级</w:t>
            </w:r>
          </w:p>
        </w:tc>
        <w:tc>
          <w:tcPr>
            <w:tcW w:w="2327"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szCs w:val="21"/>
              </w:rPr>
            </w:pPr>
          </w:p>
          <w:p>
            <w:pPr>
              <w:widowControl/>
              <w:jc w:val="center"/>
              <w:rPr>
                <w:rFonts w:ascii="仿宋" w:hAnsi="仿宋" w:eastAsia="仿宋" w:cs="仿宋"/>
                <w:kern w:val="0"/>
                <w:szCs w:val="21"/>
              </w:rPr>
            </w:pPr>
            <w:r>
              <w:rPr>
                <w:rFonts w:hint="eastAsia" w:ascii="仿宋" w:hAnsi="仿宋" w:eastAsia="仿宋" w:cs="仿宋"/>
                <w:szCs w:val="21"/>
              </w:rPr>
              <w:t>办公室、餐饮部</w:t>
            </w:r>
          </w:p>
          <w:p>
            <w:pPr>
              <w:widowControl/>
              <w:jc w:val="center"/>
              <w:rPr>
                <w:rFonts w:ascii="仿宋" w:hAnsi="仿宋" w:eastAsia="仿宋" w:cs="仿宋"/>
                <w:szCs w:val="21"/>
              </w:rPr>
            </w:pPr>
          </w:p>
          <w:p>
            <w:pPr>
              <w:widowControl/>
              <w:jc w:val="center"/>
              <w:rPr>
                <w:rFonts w:ascii="仿宋" w:hAnsi="仿宋" w:eastAsia="仿宋" w:cs="仿宋"/>
                <w:szCs w:val="21"/>
              </w:rPr>
            </w:pPr>
          </w:p>
          <w:p>
            <w:pPr>
              <w:widowControl/>
              <w:jc w:val="center"/>
              <w:rPr>
                <w:rFonts w:ascii="仿宋" w:hAnsi="仿宋" w:eastAsia="仿宋" w:cs="仿宋"/>
                <w:szCs w:val="21"/>
              </w:rPr>
            </w:pPr>
          </w:p>
        </w:tc>
        <w:tc>
          <w:tcPr>
            <w:tcW w:w="137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徐宗涛、宁秀娟、徐燕、孟召强</w:t>
            </w:r>
          </w:p>
        </w:tc>
        <w:tc>
          <w:tcPr>
            <w:tcW w:w="480" w:type="dxa"/>
            <w:tcBorders>
              <w:top w:val="single" w:color="auto" w:sz="4" w:space="0"/>
              <w:left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严格执行物资采购管理制度、物资采购招标管理试行规定、固定资产管理办法、固定资产业务操作流程。</w:t>
            </w:r>
            <w:r>
              <w:rPr>
                <w:rFonts w:hint="eastAsia" w:ascii="仿宋" w:hAnsi="仿宋" w:eastAsia="仿宋" w:cs="仿宋"/>
                <w:kern w:val="0"/>
                <w:szCs w:val="21"/>
              </w:rPr>
              <w:br w:type="textWrapping"/>
            </w:r>
          </w:p>
        </w:tc>
        <w:tc>
          <w:tcPr>
            <w:tcW w:w="1875" w:type="dxa"/>
            <w:vMerge w:val="restart"/>
            <w:tcBorders>
              <w:top w:val="single" w:color="auto" w:sz="4" w:space="0"/>
              <w:left w:val="single" w:color="auto" w:sz="4" w:space="0"/>
              <w:right w:val="single" w:color="auto" w:sz="4" w:space="0"/>
            </w:tcBorders>
            <w:vAlign w:val="center"/>
          </w:tcPr>
          <w:p>
            <w:pPr>
              <w:ind w:firstLine="105" w:firstLineChars="50"/>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33"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2281" w:type="dxa"/>
            <w:vMerge w:val="continue"/>
            <w:tcBorders>
              <w:left w:val="single" w:color="auto" w:sz="4" w:space="0"/>
              <w:bottom w:val="single" w:color="auto" w:sz="4" w:space="0"/>
              <w:right w:val="single" w:color="auto" w:sz="4" w:space="0"/>
            </w:tcBorders>
            <w:vAlign w:val="center"/>
          </w:tcPr>
          <w:p>
            <w:pPr>
              <w:widowControl/>
              <w:ind w:left="420" w:hanging="420" w:hangingChars="200"/>
              <w:rPr>
                <w:rFonts w:ascii="仿宋" w:hAnsi="仿宋" w:eastAsia="仿宋" w:cs="仿宋"/>
                <w:kern w:val="0"/>
                <w:szCs w:val="21"/>
              </w:rPr>
            </w:pPr>
          </w:p>
        </w:tc>
        <w:tc>
          <w:tcPr>
            <w:tcW w:w="1284"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2327"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374"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c>
          <w:tcPr>
            <w:tcW w:w="480" w:type="dxa"/>
            <w:tcBorders>
              <w:left w:val="single" w:color="auto" w:sz="4" w:space="0"/>
              <w:bottom w:val="single" w:color="auto" w:sz="4" w:space="0"/>
              <w:right w:val="single" w:color="auto" w:sz="4" w:space="0"/>
            </w:tcBorders>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2</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kern w:val="0"/>
                <w:szCs w:val="21"/>
              </w:rPr>
              <w:t>严格执行大宗物资商品货比三家及物资采购申报、审批制度，实行物资验收入库和领用登记备案。</w:t>
            </w:r>
          </w:p>
        </w:tc>
        <w:tc>
          <w:tcPr>
            <w:tcW w:w="1875" w:type="dxa"/>
            <w:vMerge w:val="continue"/>
            <w:tcBorders>
              <w:left w:val="single" w:color="auto" w:sz="4" w:space="0"/>
              <w:bottom w:val="single" w:color="auto" w:sz="4" w:space="0"/>
              <w:right w:val="single" w:color="auto" w:sz="4" w:space="0"/>
            </w:tcBorders>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5</w:t>
            </w:r>
          </w:p>
        </w:tc>
        <w:tc>
          <w:tcPr>
            <w:tcW w:w="2281"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kern w:val="0"/>
                <w:szCs w:val="21"/>
              </w:rPr>
              <w:t>公章使用不规范。</w:t>
            </w:r>
          </w:p>
        </w:tc>
        <w:tc>
          <w:tcPr>
            <w:tcW w:w="12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低级</w:t>
            </w:r>
          </w:p>
        </w:tc>
        <w:tc>
          <w:tcPr>
            <w:tcW w:w="23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szCs w:val="21"/>
              </w:rPr>
              <w:t>办公室</w:t>
            </w:r>
          </w:p>
          <w:p>
            <w:pPr>
              <w:widowControl/>
              <w:jc w:val="center"/>
              <w:rPr>
                <w:rFonts w:ascii="仿宋" w:hAnsi="仿宋" w:eastAsia="仿宋" w:cs="仿宋"/>
                <w:b/>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徐宗涛、孟召强</w:t>
            </w: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1</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严格按工作程序，严格执行《幼教中心公章使用办法》 ，无领导签字不准盖章，并做好记录。</w:t>
            </w:r>
          </w:p>
        </w:tc>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33"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6</w:t>
            </w:r>
          </w:p>
        </w:tc>
        <w:tc>
          <w:tcPr>
            <w:tcW w:w="2281" w:type="dxa"/>
            <w:vMerge w:val="restart"/>
            <w:tcBorders>
              <w:top w:val="single" w:color="auto" w:sz="4" w:space="0"/>
              <w:left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考勤汇总不严格。</w:t>
            </w:r>
          </w:p>
        </w:tc>
        <w:tc>
          <w:tcPr>
            <w:tcW w:w="1284"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低级</w:t>
            </w:r>
          </w:p>
        </w:tc>
        <w:tc>
          <w:tcPr>
            <w:tcW w:w="2327" w:type="dxa"/>
            <w:vMerge w:val="restart"/>
            <w:tcBorders>
              <w:top w:val="single" w:color="auto" w:sz="4" w:space="0"/>
              <w:left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办公室、人力资源财务部</w:t>
            </w:r>
          </w:p>
          <w:p>
            <w:pPr>
              <w:widowControl/>
              <w:rPr>
                <w:rFonts w:ascii="仿宋" w:hAnsi="仿宋" w:eastAsia="仿宋" w:cs="仿宋"/>
                <w:szCs w:val="21"/>
              </w:rPr>
            </w:pPr>
          </w:p>
        </w:tc>
        <w:tc>
          <w:tcPr>
            <w:tcW w:w="1374" w:type="dxa"/>
            <w:vMerge w:val="restart"/>
            <w:tcBorders>
              <w:top w:val="single" w:color="auto" w:sz="4" w:space="0"/>
              <w:left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徐宗涛、徐燕、孟召强</w:t>
            </w: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p>
          <w:p>
            <w:pPr>
              <w:jc w:val="center"/>
              <w:rPr>
                <w:rFonts w:ascii="仿宋" w:hAnsi="仿宋" w:eastAsia="仿宋" w:cs="仿宋"/>
                <w:szCs w:val="21"/>
              </w:rPr>
            </w:pPr>
            <w:r>
              <w:rPr>
                <w:rFonts w:hint="eastAsia" w:ascii="仿宋" w:hAnsi="仿宋" w:eastAsia="仿宋" w:cs="仿宋"/>
                <w:szCs w:val="21"/>
              </w:rPr>
              <w:t>1</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kern w:val="0"/>
                <w:szCs w:val="21"/>
              </w:rPr>
              <w:t>加强学习，增强廉洁自律意识和服务意识，在履行工作职责中坚决做到守法、公正、廉洁。</w:t>
            </w:r>
          </w:p>
        </w:tc>
        <w:tc>
          <w:tcPr>
            <w:tcW w:w="187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33" w:type="dxa"/>
            <w:vMerge w:val="continue"/>
            <w:tcBorders>
              <w:left w:val="single" w:color="auto" w:sz="4" w:space="0"/>
              <w:bottom w:val="single" w:color="auto" w:sz="4" w:space="0"/>
              <w:right w:val="single" w:color="auto" w:sz="4" w:space="0"/>
            </w:tcBorders>
            <w:vAlign w:val="center"/>
          </w:tcPr>
          <w:p>
            <w:pPr>
              <w:rPr>
                <w:rFonts w:ascii="仿宋" w:hAnsi="仿宋" w:eastAsia="仿宋" w:cs="仿宋"/>
                <w:szCs w:val="21"/>
              </w:rPr>
            </w:pPr>
          </w:p>
        </w:tc>
        <w:tc>
          <w:tcPr>
            <w:tcW w:w="2281" w:type="dxa"/>
            <w:vMerge w:val="continue"/>
            <w:tcBorders>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284" w:type="dxa"/>
            <w:vMerge w:val="continue"/>
            <w:tcBorders>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2327" w:type="dxa"/>
            <w:vMerge w:val="continue"/>
            <w:tcBorders>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374" w:type="dxa"/>
            <w:vMerge w:val="continue"/>
            <w:tcBorders>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0"/>
                <w:szCs w:val="21"/>
              </w:rPr>
            </w:pPr>
            <w:r>
              <w:rPr>
                <w:rFonts w:hint="eastAsia" w:ascii="仿宋" w:hAnsi="仿宋" w:eastAsia="仿宋" w:cs="仿宋"/>
                <w:kern w:val="0"/>
                <w:szCs w:val="21"/>
              </w:rPr>
              <w:t>严格按照《幼教中心考勤管理办法》上报考勤，做到实事求是。</w:t>
            </w:r>
          </w:p>
        </w:tc>
        <w:tc>
          <w:tcPr>
            <w:tcW w:w="1875"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7</w:t>
            </w:r>
          </w:p>
        </w:tc>
        <w:tc>
          <w:tcPr>
            <w:tcW w:w="2281"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r>
              <w:rPr>
                <w:rFonts w:hint="eastAsia" w:ascii="仿宋" w:hAnsi="仿宋" w:eastAsia="仿宋" w:cs="仿宋"/>
                <w:szCs w:val="21"/>
              </w:rPr>
              <w:t>工作人员考核程序不规范。</w:t>
            </w:r>
          </w:p>
        </w:tc>
        <w:tc>
          <w:tcPr>
            <w:tcW w:w="12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低级</w:t>
            </w:r>
          </w:p>
        </w:tc>
        <w:tc>
          <w:tcPr>
            <w:tcW w:w="23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办公室、人力资源财务部</w:t>
            </w:r>
          </w:p>
          <w:p>
            <w:pPr>
              <w:widowControl/>
              <w:jc w:val="center"/>
              <w:rPr>
                <w:rFonts w:ascii="仿宋" w:hAnsi="仿宋" w:eastAsia="仿宋" w:cs="仿宋"/>
                <w:szCs w:val="21"/>
              </w:rPr>
            </w:pPr>
          </w:p>
        </w:tc>
        <w:tc>
          <w:tcPr>
            <w:tcW w:w="137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r>
              <w:rPr>
                <w:rFonts w:hint="eastAsia" w:ascii="仿宋" w:hAnsi="仿宋" w:eastAsia="仿宋" w:cs="仿宋"/>
                <w:szCs w:val="21"/>
              </w:rPr>
              <w:t>徐宗涛、徐燕、孟召强</w:t>
            </w: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kern w:val="0"/>
                <w:szCs w:val="21"/>
              </w:rPr>
              <w:t>实行园务公开，自觉接受全园师生监督。</w:t>
            </w:r>
          </w:p>
        </w:tc>
        <w:tc>
          <w:tcPr>
            <w:tcW w:w="18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严格按工作程序、工作制度和工作纪律办事。</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128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13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Cs w:val="21"/>
              </w:rPr>
            </w:pP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38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实行考核、评选过程公开，自觉接受全体师生监督。</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tc>
      </w:tr>
    </w:tbl>
    <w:p/>
    <w:p>
      <w:pPr>
        <w:rPr>
          <w:rFonts w:ascii="黑体" w:hAnsi="黑体" w:eastAsia="黑体"/>
          <w:b/>
          <w:sz w:val="32"/>
          <w:szCs w:val="32"/>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12</w:t>
                </w:r>
                <w:r>
                  <w:fldChar w:fldCharType="end"/>
                </w:r>
                <w:r>
                  <w:t xml:space="preserve"> / </w:t>
                </w:r>
                <w:r>
                  <w:fldChar w:fldCharType="begin"/>
                </w:r>
                <w:r>
                  <w:instrText xml:space="preserve"> NUMPAGES  \* MERGEFORMAT </w:instrText>
                </w:r>
                <w:r>
                  <w:fldChar w:fldCharType="separate"/>
                </w:r>
                <w:r>
                  <w:t>13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A1YTBiOWY4NzM0ZjExNWQ2MzQxN2M0ZmJhMWNkMTkifQ=="/>
  </w:docVars>
  <w:rsids>
    <w:rsidRoot w:val="008E3587"/>
    <w:rsid w:val="00011564"/>
    <w:rsid w:val="00023DEB"/>
    <w:rsid w:val="00024A14"/>
    <w:rsid w:val="000A1D32"/>
    <w:rsid w:val="00253573"/>
    <w:rsid w:val="002555C2"/>
    <w:rsid w:val="002A0E7F"/>
    <w:rsid w:val="00303493"/>
    <w:rsid w:val="0052313F"/>
    <w:rsid w:val="00550B71"/>
    <w:rsid w:val="00662D10"/>
    <w:rsid w:val="006E4116"/>
    <w:rsid w:val="00765267"/>
    <w:rsid w:val="00890DF1"/>
    <w:rsid w:val="008D0D2E"/>
    <w:rsid w:val="008E3587"/>
    <w:rsid w:val="00993345"/>
    <w:rsid w:val="00A86B68"/>
    <w:rsid w:val="00B0096A"/>
    <w:rsid w:val="00B9093E"/>
    <w:rsid w:val="00B94A7B"/>
    <w:rsid w:val="00BF3F93"/>
    <w:rsid w:val="00BF6504"/>
    <w:rsid w:val="00C6477F"/>
    <w:rsid w:val="00DC20C2"/>
    <w:rsid w:val="00F55374"/>
    <w:rsid w:val="00FD1370"/>
    <w:rsid w:val="00FE03BC"/>
    <w:rsid w:val="042B278D"/>
    <w:rsid w:val="0654535D"/>
    <w:rsid w:val="08566507"/>
    <w:rsid w:val="0A7D421F"/>
    <w:rsid w:val="0C772F6E"/>
    <w:rsid w:val="0C931AD8"/>
    <w:rsid w:val="10B72E3F"/>
    <w:rsid w:val="10FC2F38"/>
    <w:rsid w:val="115F0A81"/>
    <w:rsid w:val="148F527B"/>
    <w:rsid w:val="156E30E2"/>
    <w:rsid w:val="19E36A23"/>
    <w:rsid w:val="1AEA5227"/>
    <w:rsid w:val="1B985135"/>
    <w:rsid w:val="1C9571A6"/>
    <w:rsid w:val="1F8F6370"/>
    <w:rsid w:val="209B0B03"/>
    <w:rsid w:val="212F09D1"/>
    <w:rsid w:val="224B154D"/>
    <w:rsid w:val="232C0139"/>
    <w:rsid w:val="2393640A"/>
    <w:rsid w:val="24E30CCB"/>
    <w:rsid w:val="25FE400E"/>
    <w:rsid w:val="276A6F9F"/>
    <w:rsid w:val="276A7481"/>
    <w:rsid w:val="27800A53"/>
    <w:rsid w:val="2A411F09"/>
    <w:rsid w:val="2A8A4220"/>
    <w:rsid w:val="2DB72CF5"/>
    <w:rsid w:val="2F432A92"/>
    <w:rsid w:val="31C82E1B"/>
    <w:rsid w:val="323B2146"/>
    <w:rsid w:val="338E47CE"/>
    <w:rsid w:val="37AE58D5"/>
    <w:rsid w:val="3862042D"/>
    <w:rsid w:val="38AA3B82"/>
    <w:rsid w:val="39B300EB"/>
    <w:rsid w:val="39C52349"/>
    <w:rsid w:val="3A230F6F"/>
    <w:rsid w:val="3C6A3D54"/>
    <w:rsid w:val="3CD208F3"/>
    <w:rsid w:val="3EDC080D"/>
    <w:rsid w:val="41A5138A"/>
    <w:rsid w:val="422B5D33"/>
    <w:rsid w:val="4299532D"/>
    <w:rsid w:val="42F500EF"/>
    <w:rsid w:val="43C024AB"/>
    <w:rsid w:val="48CD7EA1"/>
    <w:rsid w:val="4A852A8D"/>
    <w:rsid w:val="4C7E73A7"/>
    <w:rsid w:val="4C885B30"/>
    <w:rsid w:val="4C9D6AA1"/>
    <w:rsid w:val="4D001B6A"/>
    <w:rsid w:val="4D080F53"/>
    <w:rsid w:val="4D12491A"/>
    <w:rsid w:val="4F0F2539"/>
    <w:rsid w:val="50A031E8"/>
    <w:rsid w:val="51CB0999"/>
    <w:rsid w:val="533A5BFF"/>
    <w:rsid w:val="5429602E"/>
    <w:rsid w:val="575F3ED4"/>
    <w:rsid w:val="57AF6667"/>
    <w:rsid w:val="58026C81"/>
    <w:rsid w:val="587A09FD"/>
    <w:rsid w:val="5B155FAA"/>
    <w:rsid w:val="5CD67775"/>
    <w:rsid w:val="5D834881"/>
    <w:rsid w:val="6159055E"/>
    <w:rsid w:val="616B7CB8"/>
    <w:rsid w:val="62515B87"/>
    <w:rsid w:val="65F93DF2"/>
    <w:rsid w:val="68EA4D92"/>
    <w:rsid w:val="6B924F89"/>
    <w:rsid w:val="6CFF5543"/>
    <w:rsid w:val="6D4A16B7"/>
    <w:rsid w:val="6D834B4D"/>
    <w:rsid w:val="6F1E6ECC"/>
    <w:rsid w:val="6FE844E5"/>
    <w:rsid w:val="707B1384"/>
    <w:rsid w:val="70DF7B65"/>
    <w:rsid w:val="72000CA5"/>
    <w:rsid w:val="731846F2"/>
    <w:rsid w:val="7642033F"/>
    <w:rsid w:val="77C74EAF"/>
    <w:rsid w:val="793C6BE1"/>
    <w:rsid w:val="798F7942"/>
    <w:rsid w:val="7B5D38C0"/>
    <w:rsid w:val="7DA737B9"/>
    <w:rsid w:val="7F454EDB"/>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table" w:customStyle="1" w:styleId="8">
    <w:name w:val="网格型1"/>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6"/>
    <w:link w:val="3"/>
    <w:qFormat/>
    <w:uiPriority w:val="99"/>
    <w:rPr>
      <w:kern w:val="2"/>
      <w:sz w:val="18"/>
      <w:szCs w:val="18"/>
    </w:rPr>
  </w:style>
  <w:style w:type="table" w:customStyle="1" w:styleId="10">
    <w:name w:val="网格型2"/>
    <w:basedOn w:val="4"/>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网格型3"/>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13</Pages>
  <Words>5678</Words>
  <Characters>5704</Characters>
  <Lines>49</Lines>
  <Paragraphs>13</Paragraphs>
  <TotalTime>34</TotalTime>
  <ScaleCrop>false</ScaleCrop>
  <LinksUpToDate>false</LinksUpToDate>
  <CharactersWithSpaces>5957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2022-02-22T02:27:00Z</dcterms:created>
  <dc:creator>msk</dc:creator>
  <cp:lastModifiedBy>王丽莉</cp:lastModifiedBy>
  <cp:lastPrinted>2023-04-10T08:43:00Z</cp:lastPrinted>
  <dcterms:modified xsi:type="dcterms:W3CDTF">2023-07-06T02:23:28Z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BF4F6E4CC85F414387B7BF29ED6362F9_13</vt:lpwstr>
  </property>
</Properties>
</file>